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3"/>
        <w:ind w:left="0" w:leftChars="0" w:firstLine="0" w:firstLineChars="0"/>
      </w:pPr>
    </w:p>
    <w:p w14:paraId="50A2DC11">
      <w:pPr>
        <w:pStyle w:val="57"/>
        <w:keepNext w:val="0"/>
        <w:keepLines w:val="0"/>
        <w:pageBreakBefore w:val="0"/>
        <w:widowControl w:val="0"/>
        <w:kinsoku/>
        <w:wordWrap/>
        <w:overflowPunct/>
        <w:topLinePunct w:val="0"/>
        <w:autoSpaceDE/>
        <w:autoSpaceDN/>
        <w:bidi w:val="0"/>
        <w:adjustRightInd w:val="0"/>
        <w:snapToGrid/>
        <w:spacing w:before="0" w:beforeAutospacing="0" w:after="0" w:afterAutospacing="0" w:line="700" w:lineRule="exact"/>
        <w:ind w:left="0" w:firstLine="0"/>
        <w:jc w:val="center"/>
        <w:textAlignment w:val="auto"/>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桐城师范高等专科学校电子税务局综合实训平台采购项目</w:t>
      </w:r>
    </w:p>
    <w:p w14:paraId="1B42889C">
      <w:pPr>
        <w:spacing w:line="480" w:lineRule="exact"/>
        <w:rPr>
          <w:rFonts w:ascii="宋体"/>
          <w:color w:val="auto"/>
          <w:sz w:val="44"/>
          <w:szCs w:val="44"/>
          <w:highlight w:val="none"/>
        </w:rPr>
      </w:pPr>
    </w:p>
    <w:p w14:paraId="5E8CFB64">
      <w:pPr>
        <w:pStyle w:val="57"/>
        <w:jc w:val="center"/>
        <w:rPr>
          <w:rFonts w:hint="eastAsia" w:ascii="宋体"/>
          <w:b/>
          <w:bCs/>
          <w:color w:val="auto"/>
          <w:sz w:val="72"/>
          <w:szCs w:val="72"/>
          <w:highlight w:val="none"/>
          <w:lang w:val="en-US" w:eastAsia="zh-CN"/>
        </w:rPr>
      </w:pPr>
    </w:p>
    <w:p w14:paraId="26273924">
      <w:pPr>
        <w:pStyle w:val="57"/>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5</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041</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default" w:ascii="仿宋" w:hAnsi="仿宋" w:eastAsia="仿宋" w:cs="仿宋"/>
          <w:b/>
          <w:color w:val="auto"/>
          <w:szCs w:val="21"/>
          <w:highlight w:val="none"/>
          <w:lang w:val="en-US"/>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安徽文都招标代理咨询有限公司</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12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5D1A3D08">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一、请各市场主体依法参与公共资源交易活动，如存在以下情形的，</w:t>
      </w:r>
      <w:r>
        <w:rPr>
          <w:rFonts w:hint="eastAsia" w:ascii="仿宋" w:hAnsi="仿宋" w:eastAsia="仿宋" w:cs="仿宋"/>
          <w:b/>
          <w:bCs w:val="0"/>
          <w:color w:val="auto"/>
          <w:kern w:val="0"/>
          <w:sz w:val="24"/>
          <w:highlight w:val="none"/>
          <w:lang w:val="en-US" w:eastAsia="zh-CN"/>
        </w:rPr>
        <w:t>相关</w:t>
      </w:r>
      <w:r>
        <w:rPr>
          <w:rFonts w:hint="eastAsia" w:ascii="仿宋" w:hAnsi="仿宋" w:eastAsia="仿宋" w:cs="仿宋"/>
          <w:b/>
          <w:bCs w:val="0"/>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1.组织、领导、实施恶意竞标、围标、串标、虚假</w:t>
      </w:r>
      <w:r>
        <w:rPr>
          <w:rFonts w:hint="eastAsia" w:ascii="仿宋" w:hAnsi="仿宋" w:eastAsia="仿宋" w:cs="仿宋"/>
          <w:b/>
          <w:bCs w:val="0"/>
          <w:color w:val="auto"/>
          <w:kern w:val="0"/>
          <w:sz w:val="24"/>
          <w:highlight w:val="none"/>
          <w:lang w:val="en-US" w:eastAsia="zh-CN"/>
        </w:rPr>
        <w:t>应标</w:t>
      </w:r>
      <w:r>
        <w:rPr>
          <w:rFonts w:hint="eastAsia" w:ascii="仿宋" w:hAnsi="仿宋" w:eastAsia="仿宋" w:cs="仿宋"/>
          <w:b/>
          <w:bCs w:val="0"/>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2.以暴力、威胁、利诱等手段强迫他人参与或者退出</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、拍卖以及强迫他人</w:t>
      </w:r>
      <w:r>
        <w:rPr>
          <w:rFonts w:hint="eastAsia" w:ascii="仿宋" w:hAnsi="仿宋" w:eastAsia="仿宋" w:cs="仿宋"/>
          <w:b/>
          <w:bCs w:val="0"/>
          <w:color w:val="auto"/>
          <w:kern w:val="0"/>
          <w:sz w:val="24"/>
          <w:highlight w:val="none"/>
          <w:lang w:val="en-US" w:eastAsia="zh-CN"/>
        </w:rPr>
        <w:t>成交</w:t>
      </w:r>
      <w:r>
        <w:rPr>
          <w:rFonts w:hint="eastAsia" w:ascii="仿宋" w:hAnsi="仿宋" w:eastAsia="仿宋" w:cs="仿宋"/>
          <w:b/>
          <w:bCs w:val="0"/>
          <w:color w:val="auto"/>
          <w:kern w:val="0"/>
          <w:sz w:val="24"/>
          <w:highlight w:val="none"/>
        </w:rPr>
        <w:t>后放弃</w:t>
      </w:r>
      <w:r>
        <w:rPr>
          <w:rFonts w:hint="eastAsia" w:ascii="仿宋" w:hAnsi="仿宋" w:eastAsia="仿宋" w:cs="仿宋"/>
          <w:b/>
          <w:bCs w:val="0"/>
          <w:color w:val="auto"/>
          <w:kern w:val="0"/>
          <w:sz w:val="24"/>
          <w:highlight w:val="none"/>
          <w:lang w:val="en-US" w:eastAsia="zh-CN"/>
        </w:rPr>
        <w:t>成交</w:t>
      </w:r>
      <w:r>
        <w:rPr>
          <w:rFonts w:hint="eastAsia" w:ascii="仿宋" w:hAnsi="仿宋" w:eastAsia="仿宋" w:cs="仿宋"/>
          <w:b/>
          <w:bCs w:val="0"/>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4.在</w:t>
      </w:r>
      <w:r>
        <w:rPr>
          <w:rFonts w:hint="eastAsia" w:ascii="仿宋" w:hAnsi="仿宋" w:eastAsia="仿宋" w:cs="仿宋"/>
          <w:b/>
          <w:bCs w:val="0"/>
          <w:color w:val="auto"/>
          <w:kern w:val="0"/>
          <w:sz w:val="24"/>
          <w:highlight w:val="none"/>
          <w:lang w:val="en-US" w:eastAsia="zh-CN"/>
        </w:rPr>
        <w:t>采购活动</w:t>
      </w:r>
      <w:r>
        <w:rPr>
          <w:rFonts w:hint="eastAsia" w:ascii="仿宋" w:hAnsi="仿宋" w:eastAsia="仿宋" w:cs="仿宋"/>
          <w:b/>
          <w:bCs w:val="0"/>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5.伪造资质证书、证件、提供虚假材料进行</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6.采取贿赂、暴力、欺骗、威胁等手段干扰破坏招投标监管、服务人员以及</w:t>
      </w:r>
      <w:r>
        <w:rPr>
          <w:rFonts w:hint="eastAsia" w:ascii="仿宋" w:hAnsi="仿宋" w:eastAsia="仿宋" w:cs="仿宋"/>
          <w:b/>
          <w:bCs w:val="0"/>
          <w:color w:val="auto"/>
          <w:kern w:val="0"/>
          <w:sz w:val="24"/>
          <w:highlight w:val="none"/>
          <w:lang w:val="en-US" w:eastAsia="zh-CN"/>
        </w:rPr>
        <w:t>谈判小组</w:t>
      </w:r>
      <w:r>
        <w:rPr>
          <w:rFonts w:hint="eastAsia" w:ascii="仿宋" w:hAnsi="仿宋" w:eastAsia="仿宋" w:cs="仿宋"/>
          <w:b/>
          <w:bCs w:val="0"/>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7.采取言语威胁、谈判协商、跟踪盯梢、散播隐私、造谣诽谤、持续骚扰等软暴力手段恐吓监管服务人员、</w:t>
      </w:r>
      <w:r>
        <w:rPr>
          <w:rFonts w:hint="eastAsia" w:ascii="仿宋" w:hAnsi="仿宋" w:eastAsia="仿宋" w:cs="仿宋"/>
          <w:b/>
          <w:bCs w:val="0"/>
          <w:color w:val="auto"/>
          <w:kern w:val="0"/>
          <w:sz w:val="24"/>
          <w:highlight w:val="none"/>
          <w:lang w:val="en-US" w:eastAsia="zh-CN"/>
        </w:rPr>
        <w:t>谈判小组</w:t>
      </w:r>
      <w:r>
        <w:rPr>
          <w:rFonts w:hint="eastAsia" w:ascii="仿宋" w:hAnsi="仿宋" w:eastAsia="仿宋" w:cs="仿宋"/>
          <w:b/>
          <w:bCs w:val="0"/>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8.利诱、欺骗采购人违反相关规定按其意图设置</w:t>
      </w:r>
      <w:r>
        <w:rPr>
          <w:rFonts w:hint="eastAsia" w:ascii="仿宋" w:hAnsi="仿宋" w:eastAsia="仿宋" w:cs="仿宋"/>
          <w:b/>
          <w:bCs w:val="0"/>
          <w:color w:val="auto"/>
          <w:kern w:val="0"/>
          <w:sz w:val="24"/>
          <w:highlight w:val="none"/>
          <w:lang w:eastAsia="zh-CN"/>
        </w:rPr>
        <w:t>谈判文件</w:t>
      </w:r>
      <w:r>
        <w:rPr>
          <w:rFonts w:hint="eastAsia" w:ascii="仿宋" w:hAnsi="仿宋" w:eastAsia="仿宋" w:cs="仿宋"/>
          <w:b/>
          <w:bCs w:val="0"/>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9.窃取项目</w:t>
      </w:r>
      <w:r>
        <w:rPr>
          <w:rFonts w:hint="eastAsia" w:ascii="仿宋" w:hAnsi="仿宋" w:eastAsia="仿宋" w:cs="仿宋"/>
          <w:b/>
          <w:bCs w:val="0"/>
          <w:color w:val="auto"/>
          <w:kern w:val="0"/>
          <w:sz w:val="24"/>
          <w:highlight w:val="none"/>
          <w:lang w:eastAsia="zh-CN"/>
        </w:rPr>
        <w:t>响应人</w:t>
      </w:r>
      <w:r>
        <w:rPr>
          <w:rFonts w:hint="eastAsia" w:ascii="仿宋" w:hAnsi="仿宋" w:eastAsia="仿宋" w:cs="仿宋"/>
          <w:b/>
          <w:bCs w:val="0"/>
          <w:color w:val="auto"/>
          <w:kern w:val="0"/>
          <w:sz w:val="24"/>
          <w:highlight w:val="none"/>
        </w:rPr>
        <w:t>报名情况、</w:t>
      </w:r>
      <w:r>
        <w:rPr>
          <w:rFonts w:hint="eastAsia" w:ascii="仿宋" w:hAnsi="仿宋" w:eastAsia="仿宋" w:cs="仿宋"/>
          <w:b/>
          <w:bCs w:val="0"/>
          <w:color w:val="auto"/>
          <w:kern w:val="0"/>
          <w:sz w:val="24"/>
          <w:highlight w:val="none"/>
          <w:lang w:val="en-US" w:eastAsia="zh-CN"/>
        </w:rPr>
        <w:t>谈判小组成员</w:t>
      </w:r>
      <w:r>
        <w:rPr>
          <w:rFonts w:hint="eastAsia" w:ascii="仿宋" w:hAnsi="仿宋" w:eastAsia="仿宋" w:cs="仿宋"/>
          <w:b/>
          <w:bCs w:val="0"/>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10.领导干部违反规定插手干预项目</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11.干部职工在</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szCs w:val="24"/>
          <w:highlight w:val="none"/>
        </w:rPr>
      </w:pPr>
      <w:r>
        <w:rPr>
          <w:rFonts w:hint="eastAsia" w:ascii="仿宋" w:hAnsi="仿宋" w:eastAsia="仿宋" w:cs="仿宋"/>
          <w:b/>
          <w:bCs w:val="0"/>
          <w:color w:val="auto"/>
          <w:kern w:val="0"/>
          <w:sz w:val="24"/>
          <w:szCs w:val="24"/>
          <w:highlight w:val="none"/>
        </w:rPr>
        <w:t>二、请各响应人认真阅读</w:t>
      </w:r>
      <w:r>
        <w:rPr>
          <w:rFonts w:hint="eastAsia" w:ascii="仿宋" w:hAnsi="仿宋" w:eastAsia="仿宋" w:cs="仿宋"/>
          <w:b/>
          <w:bCs w:val="0"/>
          <w:color w:val="auto"/>
          <w:kern w:val="0"/>
          <w:sz w:val="24"/>
          <w:szCs w:val="24"/>
          <w:highlight w:val="none"/>
          <w:lang w:val="en-US" w:eastAsia="zh-CN"/>
        </w:rPr>
        <w:t>竞争性谈判</w:t>
      </w:r>
      <w:r>
        <w:rPr>
          <w:rFonts w:hint="eastAsia" w:ascii="仿宋" w:hAnsi="仿宋" w:eastAsia="仿宋" w:cs="仿宋"/>
          <w:b/>
          <w:bCs w:val="0"/>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1</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2</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按照</w:t>
      </w:r>
      <w:r>
        <w:rPr>
          <w:rFonts w:hint="eastAsia" w:ascii="仿宋" w:hAnsi="仿宋" w:eastAsia="仿宋" w:cs="仿宋"/>
          <w:b/>
          <w:bCs w:val="0"/>
          <w:color w:val="auto"/>
          <w:kern w:val="0"/>
          <w:sz w:val="24"/>
          <w:highlight w:val="none"/>
          <w:lang w:val="en-US" w:eastAsia="zh-CN"/>
        </w:rPr>
        <w:t>竞争性谈判</w:t>
      </w:r>
      <w:r>
        <w:rPr>
          <w:rFonts w:hint="eastAsia" w:ascii="仿宋" w:hAnsi="仿宋" w:eastAsia="仿宋" w:cs="仿宋"/>
          <w:b/>
          <w:bCs w:val="0"/>
          <w:color w:val="auto"/>
          <w:kern w:val="0"/>
          <w:sz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40" w:lineRule="exact"/>
        <w:ind w:firstLine="482" w:firstLineChars="200"/>
        <w:jc w:val="left"/>
        <w:textAlignment w:val="auto"/>
        <w:rPr>
          <w:rFonts w:hint="eastAsia" w:ascii="仿宋" w:hAnsi="仿宋" w:eastAsia="仿宋" w:cs="仿宋"/>
          <w:b/>
          <w:bCs w:val="0"/>
          <w:color w:val="auto"/>
          <w:kern w:val="0"/>
          <w:sz w:val="24"/>
          <w:highlight w:val="none"/>
        </w:rPr>
      </w:pPr>
      <w:r>
        <w:rPr>
          <w:rFonts w:hint="eastAsia" w:ascii="仿宋" w:hAnsi="仿宋" w:eastAsia="仿宋" w:cs="仿宋"/>
          <w:b/>
          <w:bCs w:val="0"/>
          <w:color w:val="auto"/>
          <w:kern w:val="0"/>
          <w:sz w:val="24"/>
          <w:highlight w:val="none"/>
        </w:rPr>
        <w:t>3</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对</w:t>
      </w:r>
      <w:r>
        <w:rPr>
          <w:rFonts w:hint="eastAsia" w:ascii="仿宋" w:hAnsi="仿宋" w:eastAsia="仿宋" w:cs="仿宋"/>
          <w:b/>
          <w:bCs w:val="0"/>
          <w:color w:val="auto"/>
          <w:kern w:val="0"/>
          <w:sz w:val="24"/>
          <w:highlight w:val="none"/>
          <w:lang w:val="en-US" w:eastAsia="zh-CN"/>
        </w:rPr>
        <w:t>谈判</w:t>
      </w:r>
      <w:r>
        <w:rPr>
          <w:rFonts w:hint="eastAsia" w:ascii="仿宋" w:hAnsi="仿宋" w:eastAsia="仿宋" w:cs="仿宋"/>
          <w:b/>
          <w:bCs w:val="0"/>
          <w:color w:val="auto"/>
          <w:kern w:val="0"/>
          <w:sz w:val="24"/>
          <w:highlight w:val="none"/>
        </w:rPr>
        <w:t xml:space="preserve">活动中可能发生的质疑、投诉行为，须依法在规定的时间内提出。  </w:t>
      </w:r>
    </w:p>
    <w:p w14:paraId="350FC17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仿宋" w:hAnsi="仿宋" w:eastAsia="仿宋" w:cs="仿宋"/>
          <w:b/>
          <w:bCs w:val="0"/>
          <w:color w:val="auto"/>
          <w:kern w:val="0"/>
          <w:sz w:val="24"/>
          <w:highlight w:val="none"/>
        </w:rPr>
        <w:t>4</w:t>
      </w:r>
      <w:r>
        <w:rPr>
          <w:rFonts w:hint="eastAsia" w:ascii="仿宋" w:hAnsi="仿宋" w:eastAsia="仿宋" w:cs="仿宋"/>
          <w:b/>
          <w:bCs w:val="0"/>
          <w:color w:val="auto"/>
          <w:kern w:val="0"/>
          <w:sz w:val="24"/>
          <w:highlight w:val="none"/>
          <w:lang w:val="en-US" w:eastAsia="zh-CN"/>
        </w:rPr>
        <w:t>.</w:t>
      </w:r>
      <w:r>
        <w:rPr>
          <w:rFonts w:hint="eastAsia" w:ascii="仿宋" w:hAnsi="仿宋" w:eastAsia="仿宋" w:cs="仿宋"/>
          <w:b/>
          <w:bCs w:val="0"/>
          <w:color w:val="auto"/>
          <w:kern w:val="0"/>
          <w:sz w:val="24"/>
          <w:highlight w:val="none"/>
        </w:rPr>
        <w:t>本项目</w:t>
      </w:r>
      <w:r>
        <w:rPr>
          <w:rFonts w:hint="eastAsia" w:ascii="仿宋" w:hAnsi="仿宋" w:eastAsia="仿宋" w:cs="仿宋"/>
          <w:b/>
          <w:bCs w:val="0"/>
          <w:color w:val="auto"/>
          <w:kern w:val="0"/>
          <w:sz w:val="24"/>
          <w:highlight w:val="none"/>
          <w:lang w:eastAsia="zh-CN"/>
        </w:rPr>
        <w:t>谈判</w:t>
      </w:r>
      <w:r>
        <w:rPr>
          <w:rFonts w:hint="eastAsia" w:ascii="仿宋" w:hAnsi="仿宋" w:eastAsia="仿宋" w:cs="仿宋"/>
          <w:b/>
          <w:bCs w:val="0"/>
          <w:color w:val="auto"/>
          <w:kern w:val="0"/>
          <w:sz w:val="24"/>
          <w:highlight w:val="none"/>
        </w:rPr>
        <w:t>期间，供应商必须保证联系电话</w:t>
      </w:r>
      <w:r>
        <w:rPr>
          <w:rFonts w:hint="eastAsia" w:ascii="仿宋" w:hAnsi="仿宋" w:eastAsia="仿宋" w:cs="仿宋"/>
          <w:b/>
          <w:bCs w:val="0"/>
          <w:color w:val="auto"/>
          <w:kern w:val="0"/>
          <w:sz w:val="24"/>
          <w:highlight w:val="none"/>
          <w:lang w:val="en-US" w:eastAsia="zh-CN"/>
        </w:rPr>
        <w:t>畅通</w:t>
      </w:r>
      <w:r>
        <w:rPr>
          <w:rFonts w:hint="eastAsia" w:ascii="仿宋" w:hAnsi="仿宋" w:eastAsia="仿宋" w:cs="仿宋"/>
          <w:b/>
          <w:bCs w:val="0"/>
          <w:color w:val="auto"/>
          <w:kern w:val="0"/>
          <w:sz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仿宋" w:hAnsi="仿宋" w:eastAsia="仿宋" w:cs="仿宋"/>
          <w:b/>
          <w:color w:val="auto"/>
          <w:sz w:val="44"/>
          <w:szCs w:val="44"/>
          <w:highlight w:val="none"/>
          <w:lang w:val="zh-CN"/>
        </w:rPr>
      </w:pPr>
      <w:r>
        <w:rPr>
          <w:rFonts w:hint="eastAsia" w:ascii="仿宋" w:hAnsi="仿宋" w:eastAsia="仿宋" w:cs="仿宋"/>
          <w:b/>
          <w:color w:val="auto"/>
          <w:sz w:val="44"/>
          <w:szCs w:val="44"/>
          <w:highlight w:val="none"/>
          <w:lang w:val="zh-CN"/>
        </w:rPr>
        <w:t>目</w:t>
      </w:r>
      <w:r>
        <w:rPr>
          <w:rFonts w:hint="eastAsia" w:ascii="仿宋" w:hAnsi="仿宋" w:eastAsia="仿宋" w:cs="仿宋"/>
          <w:b/>
          <w:color w:val="auto"/>
          <w:sz w:val="44"/>
          <w:szCs w:val="44"/>
          <w:highlight w:val="none"/>
        </w:rPr>
        <w:t xml:space="preserve">    </w:t>
      </w:r>
      <w:r>
        <w:rPr>
          <w:rFonts w:hint="eastAsia" w:ascii="仿宋" w:hAnsi="仿宋" w:eastAsia="仿宋" w:cs="仿宋"/>
          <w:b/>
          <w:color w:val="auto"/>
          <w:sz w:val="44"/>
          <w:szCs w:val="44"/>
          <w:highlight w:val="none"/>
          <w:lang w:val="zh-CN"/>
        </w:rPr>
        <w:t>录</w:t>
      </w:r>
    </w:p>
    <w:p w14:paraId="4A82A2CE">
      <w:pPr>
        <w:pStyle w:val="57"/>
        <w:rPr>
          <w:color w:val="auto"/>
          <w:highlight w:val="none"/>
          <w:lang w:val="zh-CN"/>
        </w:rPr>
      </w:pPr>
    </w:p>
    <w:p w14:paraId="1542DBC9">
      <w:pPr>
        <w:pStyle w:val="31"/>
        <w:tabs>
          <w:tab w:val="right" w:leader="dot" w:pos="9070"/>
        </w:tabs>
        <w:spacing w:line="360" w:lineRule="auto"/>
        <w:rPr>
          <w:rFonts w:hint="eastAsia" w:ascii="仿宋" w:hAnsi="仿宋" w:eastAsia="仿宋" w:cs="仿宋"/>
          <w:color w:val="auto"/>
          <w:sz w:val="32"/>
          <w:szCs w:val="28"/>
          <w:highlight w:val="none"/>
        </w:rPr>
      </w:pPr>
      <w:bookmarkStart w:id="0" w:name="_Toc21464"/>
      <w:bookmarkStart w:id="1" w:name="_Toc23467"/>
      <w:bookmarkStart w:id="2" w:name="_Toc54941328"/>
      <w:bookmarkStart w:id="3" w:name="_Toc439316870"/>
      <w:r>
        <w:rPr>
          <w:rFonts w:hint="eastAsia" w:ascii="仿宋" w:hAnsi="仿宋" w:eastAsia="仿宋" w:cs="仿宋"/>
          <w:color w:val="auto"/>
          <w:sz w:val="40"/>
          <w:szCs w:val="40"/>
          <w:highlight w:val="none"/>
        </w:rPr>
        <w:fldChar w:fldCharType="begin"/>
      </w:r>
      <w:r>
        <w:rPr>
          <w:rFonts w:hint="eastAsia" w:ascii="仿宋" w:hAnsi="仿宋" w:eastAsia="仿宋" w:cs="仿宋"/>
          <w:color w:val="auto"/>
          <w:sz w:val="40"/>
          <w:szCs w:val="40"/>
          <w:highlight w:val="none"/>
        </w:rPr>
        <w:instrText xml:space="preserve">TOC \o "1-1" \h \u </w:instrText>
      </w:r>
      <w:r>
        <w:rPr>
          <w:rFonts w:hint="eastAsia" w:ascii="仿宋" w:hAnsi="仿宋" w:eastAsia="仿宋" w:cs="仿宋"/>
          <w:color w:val="auto"/>
          <w:sz w:val="40"/>
          <w:szCs w:val="40"/>
          <w:highlight w:val="none"/>
        </w:rPr>
        <w:fldChar w:fldCharType="separate"/>
      </w: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_Toc7432 </w:instrText>
      </w:r>
      <w:r>
        <w:rPr>
          <w:rFonts w:hint="eastAsia" w:ascii="仿宋" w:hAnsi="仿宋" w:eastAsia="仿宋" w:cs="仿宋"/>
          <w:color w:val="auto"/>
          <w:sz w:val="32"/>
          <w:szCs w:val="44"/>
          <w:highlight w:val="none"/>
        </w:rPr>
        <w:fldChar w:fldCharType="separate"/>
      </w:r>
      <w:r>
        <w:rPr>
          <w:rFonts w:hint="eastAsia" w:ascii="仿宋" w:hAnsi="仿宋" w:eastAsia="仿宋" w:cs="仿宋"/>
          <w:bCs/>
          <w:i w:val="0"/>
          <w:iCs/>
          <w:color w:val="auto"/>
          <w:sz w:val="32"/>
          <w:szCs w:val="48"/>
          <w:highlight w:val="none"/>
        </w:rPr>
        <w:t xml:space="preserve">第一章  </w:t>
      </w:r>
      <w:r>
        <w:rPr>
          <w:rFonts w:hint="eastAsia" w:ascii="仿宋" w:hAnsi="仿宋" w:eastAsia="仿宋" w:cs="仿宋"/>
          <w:bCs/>
          <w:i w:val="0"/>
          <w:iCs/>
          <w:color w:val="auto"/>
          <w:sz w:val="32"/>
          <w:szCs w:val="48"/>
          <w:highlight w:val="none"/>
          <w:lang w:val="en-US" w:eastAsia="zh-CN"/>
        </w:rPr>
        <w:t>谈判</w:t>
      </w:r>
      <w:r>
        <w:rPr>
          <w:rFonts w:hint="eastAsia" w:ascii="仿宋" w:hAnsi="仿宋" w:eastAsia="仿宋" w:cs="仿宋"/>
          <w:bCs/>
          <w:i w:val="0"/>
          <w:iCs/>
          <w:color w:val="auto"/>
          <w:sz w:val="32"/>
          <w:szCs w:val="48"/>
          <w:highlight w:val="none"/>
        </w:rPr>
        <w:t>公告</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w:t>
      </w:r>
      <w:r>
        <w:rPr>
          <w:rFonts w:hint="eastAsia" w:ascii="仿宋" w:hAnsi="仿宋" w:eastAsia="仿宋" w:cs="仿宋"/>
          <w:color w:val="auto"/>
          <w:sz w:val="32"/>
          <w:szCs w:val="28"/>
          <w:highlight w:val="none"/>
        </w:rPr>
        <w:fldChar w:fldCharType="begin"/>
      </w:r>
      <w:r>
        <w:rPr>
          <w:rFonts w:hint="eastAsia" w:ascii="仿宋" w:hAnsi="仿宋" w:eastAsia="仿宋" w:cs="仿宋"/>
          <w:color w:val="auto"/>
          <w:sz w:val="32"/>
          <w:szCs w:val="28"/>
          <w:highlight w:val="none"/>
        </w:rPr>
        <w:instrText xml:space="preserve"> PAGEREF _Toc7432 \h </w:instrText>
      </w:r>
      <w:r>
        <w:rPr>
          <w:rFonts w:hint="eastAsia" w:ascii="仿宋" w:hAnsi="仿宋" w:eastAsia="仿宋" w:cs="仿宋"/>
          <w:color w:val="auto"/>
          <w:sz w:val="32"/>
          <w:szCs w:val="28"/>
          <w:highlight w:val="none"/>
        </w:rPr>
        <w:fldChar w:fldCharType="separate"/>
      </w:r>
      <w:r>
        <w:rPr>
          <w:rFonts w:hint="eastAsia" w:ascii="仿宋" w:hAnsi="仿宋" w:eastAsia="仿宋" w:cs="仿宋"/>
          <w:color w:val="auto"/>
          <w:sz w:val="32"/>
          <w:szCs w:val="28"/>
          <w:highlight w:val="none"/>
        </w:rPr>
        <w:t>3</w:t>
      </w:r>
      <w:r>
        <w:rPr>
          <w:rFonts w:hint="eastAsia" w:ascii="仿宋" w:hAnsi="仿宋" w:eastAsia="仿宋" w:cs="仿宋"/>
          <w:color w:val="auto"/>
          <w:sz w:val="32"/>
          <w:szCs w:val="28"/>
          <w:highlight w:val="none"/>
        </w:rPr>
        <w:fldChar w:fldCharType="end"/>
      </w:r>
      <w:r>
        <w:rPr>
          <w:rFonts w:hint="eastAsia" w:ascii="仿宋" w:hAnsi="仿宋" w:eastAsia="仿宋" w:cs="仿宋"/>
          <w:color w:val="auto"/>
          <w:sz w:val="32"/>
          <w:szCs w:val="44"/>
          <w:highlight w:val="none"/>
        </w:rPr>
        <w:fldChar w:fldCharType="end"/>
      </w:r>
    </w:p>
    <w:p w14:paraId="085648B8">
      <w:pPr>
        <w:pStyle w:val="31"/>
        <w:tabs>
          <w:tab w:val="right" w:leader="dot" w:pos="9070"/>
        </w:tabs>
        <w:spacing w:line="360" w:lineRule="auto"/>
        <w:rPr>
          <w:rFonts w:hint="eastAsia" w:ascii="仿宋" w:hAnsi="仿宋" w:eastAsia="仿宋" w:cs="仿宋"/>
          <w:color w:val="auto"/>
          <w:sz w:val="32"/>
          <w:szCs w:val="28"/>
          <w:highlight w:val="none"/>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_Toc11266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kern w:val="2"/>
          <w:sz w:val="32"/>
          <w:szCs w:val="48"/>
          <w:highlight w:val="none"/>
        </w:rPr>
        <w:t xml:space="preserve">第二章  </w:t>
      </w:r>
      <w:r>
        <w:rPr>
          <w:rFonts w:hint="eastAsia" w:ascii="仿宋" w:hAnsi="仿宋" w:eastAsia="仿宋" w:cs="仿宋"/>
          <w:color w:val="auto"/>
          <w:kern w:val="2"/>
          <w:sz w:val="32"/>
          <w:szCs w:val="48"/>
          <w:highlight w:val="none"/>
          <w:lang w:val="en-US" w:eastAsia="zh-CN"/>
        </w:rPr>
        <w:t>竞争性谈判</w:t>
      </w:r>
      <w:r>
        <w:rPr>
          <w:rFonts w:hint="eastAsia" w:ascii="仿宋" w:hAnsi="仿宋" w:eastAsia="仿宋" w:cs="仿宋"/>
          <w:color w:val="auto"/>
          <w:kern w:val="2"/>
          <w:sz w:val="32"/>
          <w:szCs w:val="48"/>
          <w:highlight w:val="none"/>
        </w:rPr>
        <w:t>须知</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rPr>
        <w:fldChar w:fldCharType="begin"/>
      </w:r>
      <w:r>
        <w:rPr>
          <w:rFonts w:hint="eastAsia" w:ascii="仿宋" w:hAnsi="仿宋" w:eastAsia="仿宋" w:cs="仿宋"/>
          <w:color w:val="auto"/>
          <w:sz w:val="32"/>
          <w:szCs w:val="28"/>
          <w:highlight w:val="none"/>
        </w:rPr>
        <w:instrText xml:space="preserve"> PAGEREF _Toc11266 \h </w:instrText>
      </w:r>
      <w:r>
        <w:rPr>
          <w:rFonts w:hint="eastAsia" w:ascii="仿宋" w:hAnsi="仿宋" w:eastAsia="仿宋" w:cs="仿宋"/>
          <w:color w:val="auto"/>
          <w:sz w:val="32"/>
          <w:szCs w:val="28"/>
          <w:highlight w:val="none"/>
        </w:rPr>
        <w:fldChar w:fldCharType="separate"/>
      </w:r>
      <w:r>
        <w:rPr>
          <w:rFonts w:hint="eastAsia" w:ascii="仿宋" w:hAnsi="仿宋" w:eastAsia="仿宋" w:cs="仿宋"/>
          <w:color w:val="auto"/>
          <w:sz w:val="32"/>
          <w:szCs w:val="28"/>
          <w:highlight w:val="none"/>
        </w:rPr>
        <w:t>5</w:t>
      </w:r>
      <w:r>
        <w:rPr>
          <w:rFonts w:hint="eastAsia" w:ascii="仿宋" w:hAnsi="仿宋" w:eastAsia="仿宋" w:cs="仿宋"/>
          <w:color w:val="auto"/>
          <w:sz w:val="32"/>
          <w:szCs w:val="28"/>
          <w:highlight w:val="none"/>
        </w:rPr>
        <w:fldChar w:fldCharType="end"/>
      </w:r>
      <w:r>
        <w:rPr>
          <w:rFonts w:hint="eastAsia" w:ascii="仿宋" w:hAnsi="仿宋" w:eastAsia="仿宋" w:cs="仿宋"/>
          <w:color w:val="auto"/>
          <w:sz w:val="32"/>
          <w:szCs w:val="44"/>
          <w:highlight w:val="none"/>
        </w:rPr>
        <w:fldChar w:fldCharType="end"/>
      </w:r>
    </w:p>
    <w:p w14:paraId="5D3B833C">
      <w:pPr>
        <w:pStyle w:val="31"/>
        <w:tabs>
          <w:tab w:val="right" w:leader="dot" w:pos="9070"/>
        </w:tabs>
        <w:spacing w:line="360" w:lineRule="auto"/>
        <w:rPr>
          <w:rFonts w:hint="eastAsia" w:ascii="仿宋" w:hAnsi="仿宋" w:eastAsia="仿宋" w:cs="仿宋"/>
          <w:color w:val="auto"/>
          <w:sz w:val="32"/>
          <w:szCs w:val="28"/>
          <w:highlight w:val="none"/>
          <w:lang w:val="en-US" w:eastAsia="zh-CN"/>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_Toc12353 </w:instrText>
      </w:r>
      <w:r>
        <w:rPr>
          <w:rFonts w:hint="eastAsia" w:ascii="仿宋" w:hAnsi="仿宋" w:eastAsia="仿宋" w:cs="仿宋"/>
          <w:color w:val="auto"/>
          <w:sz w:val="32"/>
          <w:szCs w:val="44"/>
          <w:highlight w:val="none"/>
        </w:rPr>
        <w:fldChar w:fldCharType="separate"/>
      </w:r>
      <w:r>
        <w:rPr>
          <w:rFonts w:hint="eastAsia" w:ascii="仿宋" w:hAnsi="仿宋" w:eastAsia="仿宋" w:cs="仿宋"/>
          <w:bCs/>
          <w:color w:val="auto"/>
          <w:kern w:val="2"/>
          <w:sz w:val="32"/>
          <w:szCs w:val="48"/>
          <w:highlight w:val="none"/>
          <w:lang w:val="en-US" w:eastAsia="zh-CN"/>
        </w:rPr>
        <w:t xml:space="preserve">第三章 </w:t>
      </w:r>
      <w:r>
        <w:rPr>
          <w:rFonts w:hint="eastAsia" w:ascii="仿宋" w:hAnsi="仿宋" w:eastAsia="仿宋" w:cs="仿宋"/>
          <w:color w:val="auto"/>
          <w:kern w:val="2"/>
          <w:sz w:val="32"/>
          <w:szCs w:val="48"/>
          <w:highlight w:val="none"/>
          <w:lang w:val="en-US" w:eastAsia="zh-CN"/>
        </w:rPr>
        <w:t xml:space="preserve"> </w:t>
      </w:r>
      <w:r>
        <w:rPr>
          <w:rFonts w:hint="eastAsia" w:ascii="仿宋" w:hAnsi="仿宋" w:eastAsia="仿宋" w:cs="仿宋"/>
          <w:bCs w:val="0"/>
          <w:color w:val="auto"/>
          <w:sz w:val="32"/>
          <w:szCs w:val="44"/>
          <w:highlight w:val="none"/>
          <w:lang w:val="en-US" w:eastAsia="zh-CN"/>
        </w:rPr>
        <w:t>采购需求</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2</w:t>
      </w:r>
      <w:r>
        <w:rPr>
          <w:rFonts w:hint="eastAsia" w:ascii="仿宋" w:hAnsi="仿宋" w:eastAsia="仿宋" w:cs="仿宋"/>
          <w:color w:val="auto"/>
          <w:sz w:val="32"/>
          <w:szCs w:val="44"/>
          <w:highlight w:val="none"/>
        </w:rPr>
        <w:fldChar w:fldCharType="end"/>
      </w:r>
      <w:r>
        <w:rPr>
          <w:rFonts w:hint="eastAsia" w:ascii="仿宋" w:hAnsi="仿宋" w:eastAsia="仿宋" w:cs="仿宋"/>
          <w:color w:val="auto"/>
          <w:sz w:val="32"/>
          <w:szCs w:val="44"/>
          <w:highlight w:val="none"/>
          <w:lang w:val="en-US" w:eastAsia="zh-CN"/>
        </w:rPr>
        <w:t>1</w:t>
      </w:r>
    </w:p>
    <w:p w14:paraId="10E56FB7">
      <w:pPr>
        <w:pStyle w:val="31"/>
        <w:tabs>
          <w:tab w:val="right" w:leader="dot" w:pos="9070"/>
        </w:tabs>
        <w:spacing w:line="360" w:lineRule="auto"/>
        <w:rPr>
          <w:rFonts w:hint="eastAsia" w:ascii="仿宋" w:hAnsi="仿宋" w:eastAsia="仿宋" w:cs="仿宋"/>
          <w:color w:val="auto"/>
          <w:sz w:val="32"/>
          <w:szCs w:val="28"/>
          <w:highlight w:val="none"/>
          <w:lang w:val="en-US" w:eastAsia="zh-CN"/>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_Toc16371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kern w:val="2"/>
          <w:sz w:val="32"/>
          <w:szCs w:val="48"/>
          <w:highlight w:val="none"/>
          <w:lang w:val="en-US" w:eastAsia="zh-CN"/>
        </w:rPr>
        <w:t>第四章  评</w:t>
      </w:r>
      <w:r>
        <w:rPr>
          <w:rFonts w:hint="eastAsia" w:ascii="仿宋" w:hAnsi="仿宋" w:eastAsia="仿宋" w:cs="仿宋"/>
          <w:strike w:val="0"/>
          <w:dstrike w:val="0"/>
          <w:color w:val="auto"/>
          <w:kern w:val="2"/>
          <w:sz w:val="32"/>
          <w:szCs w:val="48"/>
          <w:highlight w:val="none"/>
          <w:lang w:val="en-US" w:eastAsia="zh-CN"/>
        </w:rPr>
        <w:t>审方</w:t>
      </w:r>
      <w:r>
        <w:rPr>
          <w:rFonts w:hint="eastAsia" w:ascii="仿宋" w:hAnsi="仿宋" w:eastAsia="仿宋" w:cs="仿宋"/>
          <w:color w:val="auto"/>
          <w:kern w:val="2"/>
          <w:sz w:val="32"/>
          <w:szCs w:val="48"/>
          <w:highlight w:val="none"/>
          <w:lang w:val="en-US" w:eastAsia="zh-CN"/>
        </w:rPr>
        <w:t>法与标准</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2</w:t>
      </w:r>
      <w:r>
        <w:rPr>
          <w:rFonts w:hint="eastAsia" w:ascii="仿宋" w:hAnsi="仿宋" w:eastAsia="仿宋" w:cs="仿宋"/>
          <w:color w:val="auto"/>
          <w:sz w:val="32"/>
          <w:szCs w:val="44"/>
          <w:highlight w:val="none"/>
        </w:rPr>
        <w:fldChar w:fldCharType="end"/>
      </w:r>
      <w:r>
        <w:rPr>
          <w:rFonts w:hint="eastAsia" w:ascii="仿宋" w:hAnsi="仿宋" w:eastAsia="仿宋" w:cs="仿宋"/>
          <w:color w:val="auto"/>
          <w:sz w:val="32"/>
          <w:szCs w:val="44"/>
          <w:highlight w:val="none"/>
          <w:lang w:val="en-US" w:eastAsia="zh-CN"/>
        </w:rPr>
        <w:t>3</w:t>
      </w:r>
    </w:p>
    <w:p w14:paraId="5B6135D5">
      <w:pPr>
        <w:pStyle w:val="31"/>
        <w:tabs>
          <w:tab w:val="right" w:leader="dot" w:pos="9070"/>
        </w:tabs>
        <w:spacing w:line="360" w:lineRule="auto"/>
        <w:rPr>
          <w:rFonts w:hint="eastAsia" w:ascii="仿宋" w:hAnsi="仿宋" w:eastAsia="仿宋" w:cs="仿宋"/>
          <w:color w:val="auto"/>
          <w:sz w:val="32"/>
          <w:szCs w:val="28"/>
          <w:highlight w:val="none"/>
          <w:lang w:val="en-US" w:eastAsia="zh-CN"/>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_Toc27586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sz w:val="32"/>
          <w:szCs w:val="28"/>
          <w:highlight w:val="none"/>
          <w:lang w:val="en-US" w:eastAsia="zh-CN"/>
        </w:rPr>
        <w:t xml:space="preserve">第五章  </w:t>
      </w:r>
      <w:r>
        <w:rPr>
          <w:rFonts w:hint="eastAsia" w:ascii="仿宋" w:hAnsi="仿宋" w:eastAsia="仿宋" w:cs="仿宋"/>
          <w:color w:val="auto"/>
          <w:sz w:val="32"/>
          <w:szCs w:val="28"/>
          <w:highlight w:val="none"/>
        </w:rPr>
        <w:t>政府采购合同主要条款</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2</w:t>
      </w:r>
      <w:r>
        <w:rPr>
          <w:rFonts w:hint="eastAsia" w:ascii="仿宋" w:hAnsi="仿宋" w:eastAsia="仿宋" w:cs="仿宋"/>
          <w:color w:val="auto"/>
          <w:sz w:val="32"/>
          <w:szCs w:val="44"/>
          <w:highlight w:val="none"/>
        </w:rPr>
        <w:fldChar w:fldCharType="end"/>
      </w:r>
      <w:r>
        <w:rPr>
          <w:rFonts w:hint="eastAsia" w:ascii="仿宋" w:hAnsi="仿宋" w:eastAsia="仿宋" w:cs="仿宋"/>
          <w:color w:val="auto"/>
          <w:sz w:val="32"/>
          <w:szCs w:val="44"/>
          <w:highlight w:val="none"/>
          <w:lang w:val="en-US" w:eastAsia="zh-CN"/>
        </w:rPr>
        <w:t>5</w:t>
      </w:r>
    </w:p>
    <w:p w14:paraId="62AA5D4C">
      <w:pPr>
        <w:pStyle w:val="31"/>
        <w:tabs>
          <w:tab w:val="right" w:leader="dot" w:pos="9070"/>
        </w:tabs>
        <w:spacing w:line="360" w:lineRule="auto"/>
        <w:rPr>
          <w:rFonts w:hint="eastAsia" w:ascii="仿宋" w:hAnsi="仿宋" w:eastAsia="仿宋" w:cs="仿宋"/>
          <w:color w:val="auto"/>
          <w:sz w:val="32"/>
          <w:szCs w:val="28"/>
          <w:highlight w:val="none"/>
          <w:lang w:val="en-US" w:eastAsia="zh-CN"/>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_Toc1812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kern w:val="2"/>
          <w:sz w:val="32"/>
          <w:szCs w:val="52"/>
          <w:highlight w:val="none"/>
          <w:lang w:val="zh-CN"/>
        </w:rPr>
        <w:t>第</w:t>
      </w:r>
      <w:r>
        <w:rPr>
          <w:rFonts w:hint="eastAsia" w:ascii="仿宋" w:hAnsi="仿宋" w:eastAsia="仿宋" w:cs="仿宋"/>
          <w:color w:val="auto"/>
          <w:kern w:val="2"/>
          <w:sz w:val="32"/>
          <w:szCs w:val="52"/>
          <w:highlight w:val="none"/>
          <w:lang w:val="en-US" w:eastAsia="zh-CN"/>
        </w:rPr>
        <w:t>六</w:t>
      </w:r>
      <w:r>
        <w:rPr>
          <w:rFonts w:hint="eastAsia" w:ascii="仿宋" w:hAnsi="仿宋" w:eastAsia="仿宋" w:cs="仿宋"/>
          <w:color w:val="auto"/>
          <w:kern w:val="2"/>
          <w:sz w:val="32"/>
          <w:szCs w:val="52"/>
          <w:highlight w:val="none"/>
          <w:lang w:val="zh-CN"/>
        </w:rPr>
        <w:t xml:space="preserve">章  </w:t>
      </w:r>
      <w:r>
        <w:rPr>
          <w:rFonts w:hint="eastAsia" w:ascii="仿宋" w:hAnsi="仿宋" w:eastAsia="仿宋" w:cs="仿宋"/>
          <w:color w:val="auto"/>
          <w:kern w:val="2"/>
          <w:sz w:val="32"/>
          <w:szCs w:val="52"/>
          <w:highlight w:val="none"/>
        </w:rPr>
        <w:t>响应文件格式</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2</w:t>
      </w:r>
      <w:r>
        <w:rPr>
          <w:rFonts w:hint="eastAsia" w:ascii="仿宋" w:hAnsi="仿宋" w:eastAsia="仿宋" w:cs="仿宋"/>
          <w:color w:val="auto"/>
          <w:sz w:val="32"/>
          <w:szCs w:val="44"/>
          <w:highlight w:val="none"/>
        </w:rPr>
        <w:fldChar w:fldCharType="end"/>
      </w:r>
      <w:r>
        <w:rPr>
          <w:rFonts w:hint="eastAsia" w:ascii="仿宋" w:hAnsi="仿宋" w:eastAsia="仿宋" w:cs="仿宋"/>
          <w:color w:val="auto"/>
          <w:sz w:val="32"/>
          <w:szCs w:val="44"/>
          <w:highlight w:val="none"/>
          <w:lang w:val="en-US" w:eastAsia="zh-CN"/>
        </w:rPr>
        <w:t>9</w:t>
      </w:r>
    </w:p>
    <w:p w14:paraId="365392B1">
      <w:pPr>
        <w:pStyle w:val="31"/>
        <w:tabs>
          <w:tab w:val="right" w:leader="dot" w:pos="9070"/>
        </w:tabs>
        <w:spacing w:line="360" w:lineRule="auto"/>
        <w:rPr>
          <w:rFonts w:hint="eastAsia" w:ascii="仿宋" w:hAnsi="仿宋" w:eastAsia="仿宋" w:cs="仿宋"/>
          <w:color w:val="auto"/>
          <w:sz w:val="28"/>
          <w:szCs w:val="24"/>
          <w:highlight w:val="none"/>
        </w:rPr>
      </w:pPr>
      <w:r>
        <w:rPr>
          <w:rFonts w:hint="eastAsia" w:ascii="仿宋" w:hAnsi="仿宋" w:eastAsia="仿宋" w:cs="仿宋"/>
          <w:color w:val="auto"/>
          <w:sz w:val="32"/>
          <w:szCs w:val="44"/>
          <w:highlight w:val="none"/>
        </w:rPr>
        <w:fldChar w:fldCharType="begin"/>
      </w:r>
      <w:r>
        <w:rPr>
          <w:rFonts w:hint="eastAsia" w:ascii="仿宋" w:hAnsi="仿宋" w:eastAsia="仿宋" w:cs="仿宋"/>
          <w:color w:val="auto"/>
          <w:sz w:val="32"/>
          <w:szCs w:val="44"/>
          <w:highlight w:val="none"/>
        </w:rPr>
        <w:instrText xml:space="preserve"> HYPERLINK \l _Toc2700 </w:instrText>
      </w:r>
      <w:r>
        <w:rPr>
          <w:rFonts w:hint="eastAsia" w:ascii="仿宋" w:hAnsi="仿宋" w:eastAsia="仿宋" w:cs="仿宋"/>
          <w:color w:val="auto"/>
          <w:sz w:val="32"/>
          <w:szCs w:val="44"/>
          <w:highlight w:val="none"/>
        </w:rPr>
        <w:fldChar w:fldCharType="separate"/>
      </w:r>
      <w:r>
        <w:rPr>
          <w:rFonts w:hint="eastAsia" w:ascii="仿宋" w:hAnsi="仿宋" w:eastAsia="仿宋" w:cs="仿宋"/>
          <w:color w:val="auto"/>
          <w:sz w:val="32"/>
          <w:szCs w:val="28"/>
          <w:highlight w:val="none"/>
          <w:lang w:val="en-US" w:eastAsia="zh-CN"/>
        </w:rPr>
        <w:t xml:space="preserve">第七章  </w:t>
      </w:r>
      <w:r>
        <w:rPr>
          <w:rFonts w:hint="eastAsia" w:ascii="仿宋" w:hAnsi="仿宋" w:eastAsia="仿宋" w:cs="仿宋"/>
          <w:color w:val="auto"/>
          <w:sz w:val="32"/>
          <w:szCs w:val="28"/>
          <w:highlight w:val="none"/>
        </w:rPr>
        <w:t>政府采购供应商质疑函范本</w:t>
      </w:r>
      <w:r>
        <w:rPr>
          <w:rFonts w:hint="eastAsia" w:ascii="仿宋" w:hAnsi="仿宋" w:eastAsia="仿宋" w:cs="仿宋"/>
          <w:color w:val="auto"/>
          <w:sz w:val="32"/>
          <w:szCs w:val="28"/>
          <w:highlight w:val="none"/>
        </w:rPr>
        <w:tab/>
      </w:r>
      <w:r>
        <w:rPr>
          <w:rFonts w:hint="eastAsia" w:ascii="仿宋" w:hAnsi="仿宋" w:eastAsia="仿宋" w:cs="仿宋"/>
          <w:color w:val="auto"/>
          <w:sz w:val="32"/>
          <w:szCs w:val="28"/>
          <w:highlight w:val="none"/>
          <w:lang w:val="en-US" w:eastAsia="zh-CN"/>
        </w:rPr>
        <w:t>.</w:t>
      </w:r>
      <w:r>
        <w:rPr>
          <w:rFonts w:hint="eastAsia" w:ascii="仿宋" w:hAnsi="仿宋" w:eastAsia="仿宋" w:cs="仿宋"/>
          <w:color w:val="auto"/>
          <w:sz w:val="32"/>
          <w:szCs w:val="28"/>
          <w:highlight w:val="none"/>
        </w:rPr>
        <w:fldChar w:fldCharType="begin"/>
      </w:r>
      <w:r>
        <w:rPr>
          <w:rFonts w:hint="eastAsia" w:ascii="仿宋" w:hAnsi="仿宋" w:eastAsia="仿宋" w:cs="仿宋"/>
          <w:color w:val="auto"/>
          <w:sz w:val="32"/>
          <w:szCs w:val="28"/>
          <w:highlight w:val="none"/>
        </w:rPr>
        <w:instrText xml:space="preserve"> PAGEREF _Toc2700 \h </w:instrText>
      </w:r>
      <w:r>
        <w:rPr>
          <w:rFonts w:hint="eastAsia" w:ascii="仿宋" w:hAnsi="仿宋" w:eastAsia="仿宋" w:cs="仿宋"/>
          <w:color w:val="auto"/>
          <w:sz w:val="32"/>
          <w:szCs w:val="28"/>
          <w:highlight w:val="none"/>
        </w:rPr>
        <w:fldChar w:fldCharType="separate"/>
      </w:r>
      <w:r>
        <w:rPr>
          <w:rFonts w:hint="eastAsia" w:ascii="仿宋" w:hAnsi="仿宋" w:eastAsia="仿宋" w:cs="仿宋"/>
          <w:color w:val="auto"/>
          <w:sz w:val="32"/>
          <w:szCs w:val="28"/>
          <w:highlight w:val="none"/>
        </w:rPr>
        <w:t>4</w:t>
      </w:r>
      <w:r>
        <w:rPr>
          <w:rFonts w:hint="eastAsia" w:ascii="仿宋" w:hAnsi="仿宋" w:eastAsia="仿宋" w:cs="仿宋"/>
          <w:color w:val="auto"/>
          <w:sz w:val="32"/>
          <w:szCs w:val="28"/>
          <w:highlight w:val="none"/>
          <w:lang w:val="en-US" w:eastAsia="zh-CN"/>
        </w:rPr>
        <w:t>1</w:t>
      </w:r>
      <w:r>
        <w:rPr>
          <w:rFonts w:hint="eastAsia" w:ascii="仿宋" w:hAnsi="仿宋" w:eastAsia="仿宋" w:cs="仿宋"/>
          <w:color w:val="auto"/>
          <w:sz w:val="32"/>
          <w:szCs w:val="28"/>
          <w:highlight w:val="none"/>
        </w:rPr>
        <w:fldChar w:fldCharType="end"/>
      </w:r>
      <w:r>
        <w:rPr>
          <w:rFonts w:hint="eastAsia" w:ascii="仿宋" w:hAnsi="仿宋" w:eastAsia="仿宋" w:cs="仿宋"/>
          <w:color w:val="auto"/>
          <w:sz w:val="32"/>
          <w:szCs w:val="44"/>
          <w:highlight w:val="none"/>
        </w:rPr>
        <w:fldChar w:fldCharType="end"/>
      </w:r>
    </w:p>
    <w:p w14:paraId="0058A07C">
      <w:pPr>
        <w:pStyle w:val="23"/>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rFonts w:hint="eastAsia" w:ascii="仿宋" w:hAnsi="仿宋" w:eastAsia="仿宋" w:cs="仿宋"/>
          <w:color w:val="auto"/>
          <w:sz w:val="28"/>
          <w:szCs w:val="40"/>
          <w:highlight w:val="none"/>
        </w:rPr>
        <w:fldChar w:fldCharType="end"/>
      </w:r>
    </w:p>
    <w:p w14:paraId="48B8AA42">
      <w:pPr>
        <w:pStyle w:val="23"/>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35393797"/>
      <w:bookmarkStart w:id="6" w:name="_Toc28359011"/>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桐城师范高等专科学校电子税务局综合实训平台采购项目竞争性谈判公告</w:t>
      </w:r>
      <w:bookmarkEnd w:id="5"/>
      <w:bookmarkEnd w:id="6"/>
    </w:p>
    <w:tbl>
      <w:tblPr>
        <w:tblStyle w:val="4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仿宋" w:hAnsi="仿宋" w:eastAsia="仿宋" w:cs="仿宋"/>
                <w:color w:val="333333"/>
                <w:sz w:val="27"/>
                <w:szCs w:val="27"/>
              </w:rPr>
            </w:pPr>
            <w:bookmarkStart w:id="7" w:name="OLE_LINK1"/>
            <w:bookmarkStart w:id="8" w:name="OLE_LINK5"/>
            <w:r>
              <w:rPr>
                <w:rFonts w:hint="eastAsia" w:ascii="仿宋" w:hAnsi="仿宋" w:eastAsia="仿宋" w:cs="仿宋"/>
                <w:color w:val="333333"/>
                <w:kern w:val="0"/>
                <w:sz w:val="27"/>
                <w:szCs w:val="27"/>
                <w:lang w:val="en-US" w:eastAsia="zh-CN" w:bidi="ar"/>
              </w:rPr>
              <w:t>项目概况</w:t>
            </w:r>
          </w:p>
          <w:p w14:paraId="163D1A3E">
            <w:pPr>
              <w:ind w:firstLine="540" w:firstLineChars="200"/>
              <w:rPr>
                <w:color w:val="auto"/>
                <w:highlight w:val="none"/>
              </w:rPr>
            </w:pPr>
            <w:r>
              <w:rPr>
                <w:rFonts w:hint="eastAsia" w:ascii="仿宋" w:hAnsi="仿宋" w:eastAsia="仿宋" w:cs="仿宋"/>
                <w:color w:val="333333"/>
                <w:kern w:val="0"/>
                <w:sz w:val="27"/>
                <w:szCs w:val="27"/>
                <w:u w:val="single"/>
                <w:lang w:val="en-US" w:eastAsia="zh-CN" w:bidi="ar"/>
              </w:rPr>
              <w:t>桐城师范高等专科学校电子税务局综合实训平台采购项目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的潜在供应商应在桐城师范高等专科学校官网获取采购文件，并于2026年1月6日09时00分（北京时间）前提交响应文件。 </w:t>
            </w:r>
          </w:p>
        </w:tc>
      </w:tr>
    </w:tbl>
    <w:p w14:paraId="02C3B1A4">
      <w:pPr>
        <w:rPr>
          <w:color w:val="auto"/>
          <w:szCs w:val="21"/>
          <w:highlight w:val="none"/>
        </w:rPr>
      </w:pPr>
    </w:p>
    <w:bookmarkEnd w:id="7"/>
    <w:bookmarkEnd w:id="8"/>
    <w:p w14:paraId="2E4640C3">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bookmarkStart w:id="9" w:name="_Toc28359012"/>
      <w:bookmarkStart w:id="10" w:name="_Toc35393798"/>
      <w:bookmarkStart w:id="11" w:name="_Toc35393629"/>
      <w:bookmarkStart w:id="12" w:name="_Toc28359089"/>
      <w:r>
        <w:rPr>
          <w:rFonts w:hint="eastAsia" w:ascii="黑体" w:hAnsi="黑体" w:eastAsia="黑体" w:cs="宋体"/>
          <w:bCs/>
          <w:color w:val="auto"/>
          <w:sz w:val="28"/>
          <w:szCs w:val="28"/>
          <w:highlight w:val="none"/>
        </w:rPr>
        <w:t>一、项目基本情况</w:t>
      </w:r>
      <w:bookmarkEnd w:id="9"/>
      <w:bookmarkEnd w:id="10"/>
      <w:bookmarkEnd w:id="11"/>
      <w:bookmarkEnd w:id="12"/>
    </w:p>
    <w:p w14:paraId="53213C42">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 xml:space="preserve"> 041</w:t>
      </w:r>
      <w:r>
        <w:rPr>
          <w:rFonts w:hint="eastAsia" w:ascii="仿宋" w:hAnsi="仿宋" w:eastAsia="仿宋" w:cs="Times New Roman"/>
          <w:color w:val="auto"/>
          <w:sz w:val="28"/>
          <w:szCs w:val="28"/>
          <w:highlight w:val="none"/>
          <w:lang w:eastAsia="zh-CN"/>
        </w:rPr>
        <w:t>号</w:t>
      </w:r>
    </w:p>
    <w:p w14:paraId="2621C66F">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桐城师范高等专科学校电子税务局综合实训平台采购项目</w:t>
      </w:r>
    </w:p>
    <w:p w14:paraId="568F08E8">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60000.00元</w:t>
      </w:r>
    </w:p>
    <w:p w14:paraId="703123F0">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w:t>
      </w:r>
      <w:r>
        <w:rPr>
          <w:rFonts w:hint="eastAsia" w:ascii="仿宋" w:hAnsi="仿宋" w:eastAsia="仿宋"/>
          <w:color w:val="auto"/>
          <w:sz w:val="28"/>
          <w:szCs w:val="28"/>
          <w:highlight w:val="none"/>
          <w:lang w:val="en-US" w:eastAsia="zh-CN"/>
        </w:rPr>
        <w:t>限价</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60000.00元</w:t>
      </w:r>
    </w:p>
    <w:p w14:paraId="23841486">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采购需求：详见</w:t>
      </w:r>
      <w:r>
        <w:rPr>
          <w:rFonts w:hint="eastAsia" w:ascii="仿宋" w:hAnsi="仿宋" w:eastAsia="仿宋"/>
          <w:color w:val="auto"/>
          <w:sz w:val="28"/>
          <w:szCs w:val="28"/>
          <w:highlight w:val="none"/>
          <w:lang w:val="en-US" w:eastAsia="zh-CN"/>
        </w:rPr>
        <w:t>采购需求。</w:t>
      </w:r>
    </w:p>
    <w:p w14:paraId="0E7A0DFA">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:10日历天。</w:t>
      </w:r>
    </w:p>
    <w:p w14:paraId="0ABE9767">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bookmarkStart w:id="13" w:name="_Toc28359013"/>
      <w:bookmarkStart w:id="14" w:name="_Toc28359090"/>
      <w:bookmarkStart w:id="15" w:name="_Toc35393799"/>
      <w:bookmarkStart w:id="16" w:name="_Toc35393630"/>
      <w:r>
        <w:rPr>
          <w:rFonts w:hint="eastAsia" w:ascii="黑体" w:hAnsi="黑体" w:eastAsia="黑体" w:cs="宋体"/>
          <w:bCs/>
          <w:color w:val="auto"/>
          <w:sz w:val="28"/>
          <w:szCs w:val="28"/>
          <w:highlight w:val="none"/>
        </w:rPr>
        <w:t>二、申请人的资格要求：</w:t>
      </w:r>
      <w:bookmarkEnd w:id="13"/>
      <w:bookmarkEnd w:id="14"/>
      <w:bookmarkEnd w:id="15"/>
      <w:bookmarkEnd w:id="16"/>
    </w:p>
    <w:p w14:paraId="6A6542AC">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rPr>
      </w:pPr>
      <w:bookmarkStart w:id="17" w:name="_Toc35393631"/>
      <w:bookmarkStart w:id="18" w:name="_Toc28359091"/>
      <w:bookmarkStart w:id="19" w:name="_Toc35393800"/>
      <w:bookmarkStart w:id="20" w:name="_Toc28359014"/>
      <w:r>
        <w:rPr>
          <w:rFonts w:hint="eastAsia" w:ascii="仿宋" w:hAnsi="仿宋" w:eastAsia="仿宋"/>
          <w:color w:val="auto"/>
          <w:sz w:val="28"/>
          <w:szCs w:val="28"/>
          <w:highlight w:val="none"/>
        </w:rPr>
        <w:t>1.满足《中华人民共和国政府采购法》第二十二条规定；</w:t>
      </w:r>
    </w:p>
    <w:p w14:paraId="7D15699B">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2.落实政府采购政策需满足的资格要求：</w:t>
      </w:r>
      <w:r>
        <w:rPr>
          <w:rFonts w:hint="eastAsia" w:ascii="仿宋" w:hAnsi="仿宋" w:eastAsia="仿宋"/>
          <w:color w:val="auto"/>
          <w:sz w:val="28"/>
          <w:szCs w:val="28"/>
          <w:highlight w:val="none"/>
          <w:lang w:val="en-US" w:eastAsia="zh-CN"/>
        </w:rPr>
        <w:t>/；</w:t>
      </w:r>
    </w:p>
    <w:p w14:paraId="5C5A83AF">
      <w:pPr>
        <w:keepNext w:val="0"/>
        <w:keepLines w:val="0"/>
        <w:pageBreakBefore w:val="0"/>
        <w:widowControl w:val="0"/>
        <w:kinsoku/>
        <w:wordWrap/>
        <w:overflowPunct/>
        <w:topLinePunct w:val="0"/>
        <w:autoSpaceDE/>
        <w:autoSpaceDN/>
        <w:bidi w:val="0"/>
        <w:adjustRightInd w:val="0"/>
        <w:snapToGrid/>
        <w:spacing w:line="520" w:lineRule="exact"/>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val="en-US" w:eastAsia="zh-CN"/>
        </w:rPr>
        <w:t>/。</w:t>
      </w:r>
    </w:p>
    <w:p w14:paraId="72DB5548">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7"/>
      <w:bookmarkEnd w:id="18"/>
      <w:bookmarkEnd w:id="19"/>
      <w:bookmarkEnd w:id="20"/>
    </w:p>
    <w:p w14:paraId="3B39F3CE">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lang w:eastAsia="zh-CN"/>
        </w:rPr>
        <w:t>2026年1月</w:t>
      </w:r>
      <w:r>
        <w:rPr>
          <w:rFonts w:hint="eastAsia" w:ascii="仿宋" w:hAnsi="仿宋" w:eastAsia="仿宋" w:cs="宋体"/>
          <w:color w:val="auto"/>
          <w:sz w:val="28"/>
          <w:szCs w:val="28"/>
          <w:highlight w:val="none"/>
          <w:lang w:val="en-US" w:eastAsia="zh-CN"/>
        </w:rPr>
        <w:t>6</w:t>
      </w:r>
      <w:r>
        <w:rPr>
          <w:rFonts w:hint="eastAsia" w:ascii="仿宋" w:hAnsi="仿宋" w:eastAsia="仿宋" w:cs="宋体"/>
          <w:color w:val="auto"/>
          <w:sz w:val="28"/>
          <w:szCs w:val="28"/>
          <w:highlight w:val="none"/>
          <w:lang w:eastAsia="zh-CN"/>
        </w:rPr>
        <w:t>日9时00分</w:t>
      </w:r>
      <w:r>
        <w:rPr>
          <w:rFonts w:hint="eastAsia" w:ascii="仿宋" w:hAnsi="仿宋" w:eastAsia="仿宋" w:cs="宋体"/>
          <w:color w:val="auto"/>
          <w:sz w:val="28"/>
          <w:szCs w:val="28"/>
          <w:highlight w:val="none"/>
        </w:rPr>
        <w:t>前（北京时间）</w:t>
      </w:r>
    </w:p>
    <w:p w14:paraId="34723522">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bookmarkStart w:id="21" w:name="_Toc28359092"/>
      <w:bookmarkStart w:id="22" w:name="_Toc28359015"/>
      <w:bookmarkStart w:id="23" w:name="_Toc35393801"/>
      <w:bookmarkStart w:id="24" w:name="_Toc35393632"/>
      <w:r>
        <w:rPr>
          <w:rFonts w:hint="eastAsia" w:ascii="黑体" w:hAnsi="黑体" w:eastAsia="黑体" w:cs="宋体"/>
          <w:bCs/>
          <w:color w:val="auto"/>
          <w:sz w:val="28"/>
          <w:szCs w:val="28"/>
          <w:highlight w:val="none"/>
        </w:rPr>
        <w:t>四、响应文件提交</w:t>
      </w:r>
      <w:bookmarkEnd w:id="21"/>
      <w:bookmarkEnd w:id="22"/>
      <w:bookmarkEnd w:id="23"/>
      <w:bookmarkEnd w:id="24"/>
    </w:p>
    <w:p w14:paraId="3AA88587">
      <w:pPr>
        <w:keepNext w:val="0"/>
        <w:keepLines w:val="0"/>
        <w:pageBreakBefore w:val="0"/>
        <w:widowControl w:val="0"/>
        <w:kinsoku/>
        <w:wordWrap/>
        <w:overflowPunct/>
        <w:topLinePunct w:val="0"/>
        <w:autoSpaceDE/>
        <w:autoSpaceDN/>
        <w:bidi w:val="0"/>
        <w:adjustRightInd w:val="0"/>
        <w:snapToGrid/>
        <w:spacing w:line="520" w:lineRule="exact"/>
        <w:ind w:firstLine="560" w:firstLineChars="200"/>
        <w:rPr>
          <w:rFonts w:hint="eastAsia" w:ascii="仿宋" w:hAnsi="仿宋" w:eastAsia="仿宋" w:cs="仿宋"/>
          <w:b w:val="0"/>
          <w:bCs/>
          <w:color w:val="auto"/>
          <w:sz w:val="28"/>
          <w:szCs w:val="28"/>
          <w:highlight w:val="none"/>
          <w:lang w:eastAsia="zh-CN"/>
        </w:rPr>
      </w:pPr>
      <w:bookmarkStart w:id="25" w:name="_Toc28359093"/>
      <w:bookmarkStart w:id="26" w:name="_Toc28359016"/>
      <w:bookmarkStart w:id="27" w:name="_Toc35393633"/>
      <w:bookmarkStart w:id="28" w:name="_Toc35393802"/>
      <w:r>
        <w:rPr>
          <w:rFonts w:hint="eastAsia" w:ascii="仿宋" w:hAnsi="仿宋" w:eastAsia="仿宋" w:cs="仿宋"/>
          <w:b w:val="0"/>
          <w:bCs/>
          <w:color w:val="auto"/>
          <w:sz w:val="28"/>
          <w:szCs w:val="28"/>
          <w:highlight w:val="none"/>
        </w:rPr>
        <w:t>截止时间：</w:t>
      </w:r>
      <w:r>
        <w:rPr>
          <w:rFonts w:hint="eastAsia" w:ascii="仿宋" w:hAnsi="仿宋" w:eastAsia="仿宋" w:cs="仿宋"/>
          <w:b w:val="0"/>
          <w:bCs/>
          <w:color w:val="auto"/>
          <w:sz w:val="28"/>
          <w:szCs w:val="28"/>
          <w:highlight w:val="none"/>
          <w:lang w:eastAsia="zh-CN"/>
        </w:rPr>
        <w:t>2026年1月</w:t>
      </w:r>
      <w:r>
        <w:rPr>
          <w:rFonts w:hint="eastAsia" w:ascii="仿宋" w:hAnsi="仿宋" w:eastAsia="仿宋" w:cs="仿宋"/>
          <w:b w:val="0"/>
          <w:bCs/>
          <w:color w:val="auto"/>
          <w:sz w:val="28"/>
          <w:szCs w:val="28"/>
          <w:highlight w:val="none"/>
          <w:lang w:val="en-US" w:eastAsia="zh-CN"/>
        </w:rPr>
        <w:t>6</w:t>
      </w:r>
      <w:r>
        <w:rPr>
          <w:rFonts w:hint="eastAsia" w:ascii="仿宋" w:hAnsi="仿宋" w:eastAsia="仿宋" w:cs="仿宋"/>
          <w:b w:val="0"/>
          <w:bCs/>
          <w:color w:val="auto"/>
          <w:sz w:val="28"/>
          <w:szCs w:val="28"/>
          <w:highlight w:val="none"/>
          <w:lang w:eastAsia="zh-CN"/>
        </w:rPr>
        <w:t>日9时00分</w:t>
      </w:r>
    </w:p>
    <w:p w14:paraId="7B2D324D">
      <w:pPr>
        <w:keepNext w:val="0"/>
        <w:keepLines w:val="0"/>
        <w:pageBreakBefore w:val="0"/>
        <w:widowControl w:val="0"/>
        <w:kinsoku/>
        <w:wordWrap/>
        <w:overflowPunct/>
        <w:topLinePunct w:val="0"/>
        <w:autoSpaceDE/>
        <w:autoSpaceDN/>
        <w:bidi w:val="0"/>
        <w:adjustRightInd w:val="0"/>
        <w:snapToGrid/>
        <w:spacing w:line="520" w:lineRule="exact"/>
        <w:ind w:firstLine="560" w:firstLineChars="200"/>
        <w:rPr>
          <w:rFonts w:hint="eastAsia" w:eastAsia="仿宋"/>
          <w:lang w:eastAsia="zh-CN"/>
        </w:rPr>
      </w:pPr>
      <w:r>
        <w:rPr>
          <w:rFonts w:hint="eastAsia" w:ascii="仿宋" w:hAnsi="仿宋" w:eastAsia="仿宋" w:cs="仿宋"/>
          <w:b w:val="0"/>
          <w:bCs/>
          <w:color w:val="auto"/>
          <w:sz w:val="28"/>
          <w:szCs w:val="28"/>
          <w:highlight w:val="none"/>
        </w:rPr>
        <w:t>地点：</w:t>
      </w:r>
      <w:r>
        <w:rPr>
          <w:rFonts w:hint="eastAsia" w:ascii="仿宋" w:hAnsi="仿宋" w:eastAsia="仿宋" w:cs="仿宋"/>
          <w:b w:val="0"/>
          <w:bCs/>
          <w:color w:val="auto"/>
          <w:sz w:val="28"/>
          <w:szCs w:val="28"/>
          <w:highlight w:val="none"/>
          <w:lang w:eastAsia="zh-CN"/>
        </w:rPr>
        <w:t>桐城市民营经济开发区朝阳玉雕城A-15</w:t>
      </w:r>
    </w:p>
    <w:p w14:paraId="7402B1FE">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5"/>
      <w:bookmarkEnd w:id="26"/>
      <w:bookmarkEnd w:id="27"/>
      <w:bookmarkEnd w:id="28"/>
    </w:p>
    <w:p w14:paraId="75219C63">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hint="eastAsia" w:ascii="仿宋" w:hAnsi="仿宋" w:eastAsia="仿宋"/>
          <w:color w:val="auto"/>
          <w:sz w:val="28"/>
          <w:szCs w:val="28"/>
          <w:highlight w:val="none"/>
          <w:lang w:val="en-US" w:eastAsia="zh-CN"/>
        </w:rPr>
      </w:pPr>
      <w:bookmarkStart w:id="29" w:name="_Toc35393634"/>
      <w:bookmarkStart w:id="30" w:name="_Toc28359017"/>
      <w:bookmarkStart w:id="31" w:name="_Toc28359094"/>
      <w:bookmarkStart w:id="32" w:name="_Toc35393803"/>
      <w:r>
        <w:rPr>
          <w:rFonts w:hint="eastAsia" w:ascii="仿宋" w:hAnsi="仿宋" w:eastAsia="仿宋"/>
          <w:color w:val="auto"/>
          <w:sz w:val="28"/>
          <w:szCs w:val="28"/>
          <w:highlight w:val="none"/>
          <w:lang w:val="en-US" w:eastAsia="zh-CN"/>
        </w:rPr>
        <w:t>时间：2026年1月6日9时00分</w:t>
      </w:r>
    </w:p>
    <w:p w14:paraId="2246185D">
      <w:pPr>
        <w:pStyle w:val="58"/>
        <w:keepNext w:val="0"/>
        <w:keepLines w:val="0"/>
        <w:pageBreakBefore w:val="0"/>
        <w:widowControl w:val="0"/>
        <w:kinsoku/>
        <w:wordWrap/>
        <w:overflowPunct/>
        <w:topLinePunct w:val="0"/>
        <w:autoSpaceDE/>
        <w:autoSpaceDN/>
        <w:bidi w:val="0"/>
        <w:adjustRightInd w:val="0"/>
        <w:snapToGrid/>
        <w:spacing w:line="520" w:lineRule="exact"/>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keepNext w:val="0"/>
        <w:keepLines w:val="0"/>
        <w:pageBreakBefore w:val="0"/>
        <w:widowControl w:val="0"/>
        <w:kinsoku/>
        <w:wordWrap/>
        <w:overflowPunct/>
        <w:topLinePunct w:val="0"/>
        <w:autoSpaceDE/>
        <w:autoSpaceDN/>
        <w:bidi w:val="0"/>
        <w:adjustRightInd w:val="0"/>
        <w:snapToGrid/>
        <w:spacing w:line="520" w:lineRule="exact"/>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9"/>
      <w:bookmarkEnd w:id="30"/>
      <w:bookmarkEnd w:id="31"/>
      <w:bookmarkEnd w:id="32"/>
    </w:p>
    <w:p w14:paraId="242A2018">
      <w:pPr>
        <w:keepNext w:val="0"/>
        <w:keepLines w:val="0"/>
        <w:pageBreakBefore w:val="0"/>
        <w:widowControl w:val="0"/>
        <w:kinsoku/>
        <w:wordWrap/>
        <w:overflowPunct/>
        <w:topLinePunct w:val="0"/>
        <w:autoSpaceDE/>
        <w:autoSpaceDN/>
        <w:bidi w:val="0"/>
        <w:adjustRightInd w:val="0"/>
        <w:snapToGrid/>
        <w:spacing w:line="520" w:lineRule="exact"/>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keepNext w:val="0"/>
        <w:keepLines w:val="0"/>
        <w:pageBreakBefore w:val="0"/>
        <w:widowControl w:val="0"/>
        <w:numPr>
          <w:ilvl w:val="0"/>
          <w:numId w:val="1"/>
        </w:numPr>
        <w:kinsoku/>
        <w:wordWrap/>
        <w:overflowPunct/>
        <w:topLinePunct w:val="0"/>
        <w:autoSpaceDE/>
        <w:autoSpaceDN/>
        <w:bidi w:val="0"/>
        <w:adjustRightInd w:val="0"/>
        <w:snapToGrid/>
        <w:spacing w:line="520" w:lineRule="exact"/>
        <w:rPr>
          <w:rFonts w:hint="eastAsia" w:ascii="黑体" w:hAnsi="黑体" w:eastAsia="黑体" w:cs="宋体"/>
          <w:bCs/>
          <w:color w:val="auto"/>
          <w:sz w:val="28"/>
          <w:szCs w:val="28"/>
          <w:highlight w:val="none"/>
        </w:rPr>
      </w:pPr>
      <w:bookmarkStart w:id="33" w:name="_Toc35393635"/>
      <w:bookmarkStart w:id="34" w:name="_Toc35393804"/>
      <w:r>
        <w:rPr>
          <w:rFonts w:hint="eastAsia" w:ascii="黑体" w:hAnsi="黑体" w:eastAsia="黑体" w:cs="宋体"/>
          <w:bCs/>
          <w:color w:val="auto"/>
          <w:sz w:val="28"/>
          <w:szCs w:val="28"/>
          <w:highlight w:val="none"/>
        </w:rPr>
        <w:t>其他补充事宜</w:t>
      </w:r>
      <w:bookmarkEnd w:id="33"/>
      <w:bookmarkEnd w:id="34"/>
    </w:p>
    <w:p w14:paraId="57850561">
      <w:pPr>
        <w:keepNext w:val="0"/>
        <w:keepLines w:val="0"/>
        <w:pageBreakBefore w:val="0"/>
        <w:widowControl w:val="0"/>
        <w:numPr>
          <w:ilvl w:val="0"/>
          <w:numId w:val="0"/>
        </w:numPr>
        <w:kinsoku/>
        <w:wordWrap/>
        <w:overflowPunct/>
        <w:topLinePunct w:val="0"/>
        <w:autoSpaceDE/>
        <w:autoSpaceDN/>
        <w:bidi w:val="0"/>
        <w:adjustRightInd w:val="0"/>
        <w:snapToGrid/>
        <w:spacing w:line="520" w:lineRule="exact"/>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keepNext w:val="0"/>
        <w:keepLines w:val="0"/>
        <w:pageBreakBefore w:val="0"/>
        <w:widowControl w:val="0"/>
        <w:numPr>
          <w:ilvl w:val="0"/>
          <w:numId w:val="0"/>
        </w:numPr>
        <w:kinsoku/>
        <w:wordWrap/>
        <w:overflowPunct/>
        <w:topLinePunct w:val="0"/>
        <w:autoSpaceDE/>
        <w:autoSpaceDN/>
        <w:bidi w:val="0"/>
        <w:adjustRightInd w:val="0"/>
        <w:snapToGrid/>
        <w:spacing w:line="520" w:lineRule="exact"/>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keepNext w:val="0"/>
        <w:keepLines w:val="0"/>
        <w:pageBreakBefore w:val="0"/>
        <w:widowControl w:val="0"/>
        <w:numPr>
          <w:ilvl w:val="0"/>
          <w:numId w:val="1"/>
        </w:numPr>
        <w:kinsoku/>
        <w:wordWrap/>
        <w:overflowPunct/>
        <w:topLinePunct w:val="0"/>
        <w:autoSpaceDE/>
        <w:autoSpaceDN/>
        <w:bidi w:val="0"/>
        <w:adjustRightInd w:val="0"/>
        <w:snapToGrid/>
        <w:spacing w:line="520" w:lineRule="exact"/>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联系人：徐老师          联系方式：0556-6181549</w:t>
      </w:r>
    </w:p>
    <w:p w14:paraId="1618AE76">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w:t>
      </w:r>
    </w:p>
    <w:p w14:paraId="6C4FBB69">
      <w:pPr>
        <w:keepNext w:val="0"/>
        <w:keepLines w:val="0"/>
        <w:pageBreakBefore w:val="0"/>
        <w:widowControl w:val="0"/>
        <w:kinsoku/>
        <w:wordWrap/>
        <w:overflowPunct/>
        <w:topLinePunct w:val="0"/>
        <w:autoSpaceDE/>
        <w:autoSpaceDN/>
        <w:bidi w:val="0"/>
        <w:adjustRightInd w:val="0"/>
        <w:snapToGrid/>
        <w:spacing w:line="520" w:lineRule="exact"/>
        <w:ind w:firstLine="842" w:firstLineChars="301"/>
        <w:rPr>
          <w:rFonts w:hint="eastAsia" w:asciiTheme="minorEastAsia" w:hAnsiTheme="minorEastAsia" w:eastAsiaTheme="minorEastAsia" w:cstheme="minorEastAsia"/>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联系方式：0556-6567777</w:t>
      </w:r>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5" w:name="_Toc11266"/>
      <w:bookmarkStart w:id="36" w:name="_Toc54941329"/>
      <w:bookmarkStart w:id="37"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5"/>
      <w:bookmarkEnd w:id="36"/>
      <w:bookmarkEnd w:id="37"/>
    </w:p>
    <w:p w14:paraId="62BB8DF9">
      <w:pPr>
        <w:pStyle w:val="3"/>
        <w:adjustRightInd/>
        <w:spacing w:before="120" w:after="120" w:line="360" w:lineRule="exact"/>
        <w:rPr>
          <w:rFonts w:hint="eastAsia" w:ascii="宋体" w:hAnsi="宋体" w:eastAsia="宋体" w:cs="Tahoma"/>
          <w:bCs/>
          <w:color w:val="auto"/>
          <w:kern w:val="0"/>
          <w:sz w:val="32"/>
          <w:szCs w:val="32"/>
          <w:highlight w:val="none"/>
          <w:lang w:eastAsia="zh-CN"/>
        </w:rPr>
      </w:pPr>
      <w:bookmarkStart w:id="38" w:name="_Toc17862"/>
      <w:bookmarkStart w:id="39" w:name="_Toc439316871"/>
      <w:bookmarkStart w:id="40" w:name="_Toc54941330"/>
      <w:r>
        <w:rPr>
          <w:rFonts w:hint="eastAsia" w:ascii="宋体" w:hAnsi="宋体" w:eastAsia="宋体" w:cs="Tahoma"/>
          <w:bCs/>
          <w:color w:val="auto"/>
          <w:kern w:val="0"/>
          <w:sz w:val="32"/>
          <w:szCs w:val="32"/>
          <w:highlight w:val="none"/>
        </w:rPr>
        <w:t xml:space="preserve">第一节 </w:t>
      </w:r>
      <w:bookmarkEnd w:id="38"/>
      <w:bookmarkEnd w:id="39"/>
      <w:bookmarkEnd w:id="40"/>
      <w:r>
        <w:rPr>
          <w:rFonts w:hint="eastAsia" w:ascii="宋体" w:hAnsi="宋体" w:eastAsia="宋体" w:cs="Tahoma"/>
          <w:bCs/>
          <w:color w:val="auto"/>
          <w:kern w:val="0"/>
          <w:sz w:val="32"/>
          <w:szCs w:val="32"/>
          <w:highlight w:val="none"/>
          <w:lang w:eastAsia="zh-CN"/>
        </w:rPr>
        <w:t>谈判须知前附表</w:t>
      </w:r>
    </w:p>
    <w:tbl>
      <w:tblPr>
        <w:tblStyle w:val="4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1"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w:t>
            </w:r>
            <w:r>
              <w:rPr>
                <w:rFonts w:hint="eastAsia" w:asciiTheme="minorEastAsia" w:hAnsiTheme="minorEastAsia" w:eastAsiaTheme="minorEastAsia" w:cstheme="minorEastAsia"/>
                <w:lang w:eastAsia="zh-CN"/>
              </w:rPr>
              <w:t>。</w:t>
            </w:r>
          </w:p>
        </w:tc>
      </w:tr>
    </w:tbl>
    <w:p w14:paraId="15327969">
      <w:pPr>
        <w:rPr>
          <w:rFonts w:ascii="宋体" w:hAnsi="宋体"/>
          <w:color w:val="auto"/>
          <w:kern w:val="0"/>
          <w:highlight w:val="none"/>
          <w:lang w:val="zh-CN"/>
        </w:rPr>
      </w:pPr>
      <w:r>
        <w:rPr>
          <w:color w:val="auto"/>
          <w:kern w:val="0"/>
          <w:highlight w:val="none"/>
          <w:lang w:val="zh-CN"/>
        </w:rPr>
        <w:br w:type="page"/>
      </w:r>
    </w:p>
    <w:bookmarkEnd w:id="41"/>
    <w:p w14:paraId="4AC78C5C">
      <w:pPr>
        <w:pStyle w:val="3"/>
        <w:adjustRightInd/>
        <w:spacing w:before="120" w:after="120" w:line="360" w:lineRule="exact"/>
        <w:rPr>
          <w:rFonts w:cs="Tahoma"/>
          <w:bCs/>
          <w:color w:val="auto"/>
          <w:kern w:val="0"/>
          <w:sz w:val="32"/>
          <w:szCs w:val="32"/>
          <w:highlight w:val="none"/>
          <w:lang w:val="zh-CN"/>
        </w:rPr>
      </w:pPr>
      <w:bookmarkStart w:id="42" w:name="_Toc2521"/>
      <w:bookmarkStart w:id="43" w:name="_Toc54941331"/>
      <w:r>
        <w:rPr>
          <w:rFonts w:hint="eastAsia" w:ascii="宋体" w:hAnsi="宋体" w:eastAsia="宋体" w:cs="Tahoma"/>
          <w:bCs/>
          <w:color w:val="auto"/>
          <w:kern w:val="0"/>
          <w:sz w:val="32"/>
          <w:szCs w:val="32"/>
          <w:highlight w:val="none"/>
          <w:lang w:val="zh-CN"/>
        </w:rPr>
        <w:t xml:space="preserve">第二节 </w:t>
      </w:r>
      <w:r>
        <w:rPr>
          <w:rFonts w:hint="eastAsia" w:ascii="宋体" w:hAnsi="宋体" w:eastAsia="宋体" w:cs="Tahoma"/>
          <w:bCs/>
          <w:color w:val="auto"/>
          <w:kern w:val="0"/>
          <w:sz w:val="32"/>
          <w:szCs w:val="32"/>
          <w:highlight w:val="none"/>
          <w:lang w:val="en-US" w:eastAsia="zh-CN"/>
        </w:rPr>
        <w:t>供应商</w:t>
      </w:r>
      <w:r>
        <w:rPr>
          <w:rFonts w:hint="eastAsia" w:ascii="宋体" w:hAnsi="宋体" w:eastAsia="宋体" w:cs="Tahoma"/>
          <w:bCs/>
          <w:color w:val="auto"/>
          <w:kern w:val="0"/>
          <w:sz w:val="32"/>
          <w:szCs w:val="32"/>
          <w:highlight w:val="none"/>
          <w:lang w:val="zh-CN"/>
        </w:rPr>
        <w:t>须知</w:t>
      </w:r>
      <w:bookmarkEnd w:id="42"/>
      <w:bookmarkEnd w:id="43"/>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4" w:name="_Toc25270"/>
      <w:bookmarkStart w:id="45" w:name="_Toc439316919"/>
      <w:bookmarkStart w:id="46" w:name="_Toc21078"/>
      <w:bookmarkStart w:id="47" w:name="_Toc15055"/>
      <w:bookmarkStart w:id="48" w:name="_Toc10523"/>
      <w:bookmarkStart w:id="49" w:name="_Toc7325"/>
      <w:bookmarkStart w:id="50" w:name="_Toc439316873"/>
      <w:r>
        <w:rPr>
          <w:rFonts w:hint="eastAsia" w:asciiTheme="minorEastAsia" w:hAnsiTheme="minorEastAsia" w:eastAsiaTheme="minorEastAsia" w:cstheme="minorEastAsia"/>
          <w:b/>
          <w:bCs/>
          <w:color w:val="auto"/>
          <w:sz w:val="24"/>
          <w:szCs w:val="24"/>
          <w:highlight w:val="none"/>
          <w:lang w:val="zh-CN"/>
        </w:rPr>
        <w:t>1、适用法律</w:t>
      </w:r>
      <w:bookmarkEnd w:id="44"/>
      <w:bookmarkEnd w:id="45"/>
      <w:bookmarkEnd w:id="46"/>
      <w:bookmarkEnd w:id="47"/>
      <w:bookmarkEnd w:id="48"/>
      <w:bookmarkEnd w:id="49"/>
      <w:bookmarkEnd w:id="50"/>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1" w:name="_Toc1704"/>
      <w:bookmarkStart w:id="52" w:name="_Toc439316920"/>
      <w:bookmarkStart w:id="53" w:name="_Toc10933"/>
      <w:bookmarkStart w:id="54" w:name="_Toc27113"/>
      <w:bookmarkStart w:id="55" w:name="_Toc24643"/>
      <w:bookmarkStart w:id="56" w:name="_Toc8228"/>
      <w:bookmarkStart w:id="57" w:name="_Toc439316874"/>
      <w:r>
        <w:rPr>
          <w:rFonts w:hint="eastAsia" w:asciiTheme="minorEastAsia" w:hAnsiTheme="minorEastAsia" w:eastAsiaTheme="minorEastAsia" w:cstheme="minorEastAsia"/>
          <w:b/>
          <w:bCs/>
          <w:color w:val="auto"/>
          <w:sz w:val="24"/>
          <w:szCs w:val="24"/>
          <w:highlight w:val="none"/>
          <w:lang w:val="zh-CN"/>
        </w:rPr>
        <w:t>2、定义</w:t>
      </w:r>
      <w:bookmarkEnd w:id="51"/>
      <w:bookmarkEnd w:id="52"/>
      <w:bookmarkEnd w:id="53"/>
      <w:bookmarkEnd w:id="54"/>
      <w:bookmarkEnd w:id="55"/>
      <w:bookmarkEnd w:id="56"/>
      <w:bookmarkEnd w:id="57"/>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8" w:name="_Toc439316921"/>
      <w:bookmarkStart w:id="59"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8"/>
      <w:bookmarkEnd w:id="59"/>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0"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0"/>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tabs>
          <w:tab w:val="left" w:pos="2730"/>
        </w:tabs>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1" w:name="_Toc476584424"/>
      <w:bookmarkStart w:id="62"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1"/>
      <w:r>
        <w:rPr>
          <w:rFonts w:hint="eastAsia" w:asciiTheme="minorEastAsia" w:hAnsiTheme="minorEastAsia" w:eastAsiaTheme="minorEastAsia" w:cstheme="minorEastAsia"/>
          <w:color w:val="auto"/>
          <w:sz w:val="24"/>
          <w:szCs w:val="24"/>
          <w:highlight w:val="none"/>
        </w:rPr>
        <w:t>提交</w:t>
      </w:r>
      <w:bookmarkEnd w:id="62"/>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3" w:name="_Toc54941336"/>
      <w:bookmarkStart w:id="64"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3"/>
    <w:bookmarkEnd w:id="64"/>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5" w:name="_Toc54941337"/>
      <w:bookmarkStart w:id="66"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tabs>
          <w:tab w:val="left" w:pos="2730"/>
        </w:tabs>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5"/>
      <w:bookmarkEnd w:id="66"/>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，成交结果公告期限、评审专家名单以及谈判须知前附表中约定进行公告的内容。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0C4E72C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1、本谈判文件第五章合同格式内容以供参考，具体合同内容以采购人与成交供应商所签订的合同为准。</w:t>
      </w:r>
    </w:p>
    <w:p w14:paraId="1C5CD185">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2、各参与本项目投标供应商的法定代表人及其授权委托人，应严格遵守开评标现场纪律，若出现下列行为之一，招标人将有权否决其投标资格。</w:t>
      </w:r>
    </w:p>
    <w:p w14:paraId="20249FC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bookmarkStart w:id="67" w:name="_Toc12353"/>
      <w:r>
        <w:rPr>
          <w:rFonts w:hint="eastAsia" w:asciiTheme="minorEastAsia" w:hAnsiTheme="minorEastAsia" w:eastAsiaTheme="minorEastAsia" w:cstheme="minorEastAsia"/>
          <w:b w:val="0"/>
          <w:bCs/>
          <w:color w:val="auto"/>
          <w:sz w:val="24"/>
          <w:szCs w:val="24"/>
          <w:highlight w:val="none"/>
          <w:lang w:val="en-US" w:eastAsia="zh-CN"/>
        </w:rPr>
        <w:t>（1）各参与本项目投标供应商的法定代表人及其授权委托人在开标现场大声喧哗、吵闹，干扰其他投标人及与本项目相关的招标人员的正常工作。代理人员应立即制止，并警告其停止扰乱行为。若不听劝阻，可将其请出开标现场，并记录在案，作为后续处理的依据。</w:t>
      </w:r>
    </w:p>
    <w:p w14:paraId="645F5A8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各参与本项目投标供应商的法定代表人及其授权委托人故意破坏开标现场的设备或设施，如电脑、投影仪等。代理人员应立即制止，并保护现场证据。同时，报警处理，要求其赔偿损失，并视情节轻重，禁止其参与后续招标活动。</w:t>
      </w:r>
    </w:p>
    <w:p w14:paraId="2BAAE7B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Arial" w:hAnsi="Arial"/>
          <w:color w:val="auto"/>
          <w:kern w:val="2"/>
          <w:sz w:val="32"/>
          <w:szCs w:val="32"/>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投标代表通过言语或行为威胁、恐吓其他投标人或招标人员，干扰招标活动的正常进行。招标人员应立即报警，并保护现场安全。同时，记录在案，作为后续处理的依据。对于此类严重扰乱现场纪律的行为，应禁止其参与后续招标活动，并依法追究其法律责任。</w:t>
      </w:r>
    </w:p>
    <w:p w14:paraId="0A551AA1">
      <w:pPr>
        <w:pStyle w:val="2"/>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both"/>
        <w:textAlignment w:val="auto"/>
        <w:rPr>
          <w:rFonts w:hint="eastAsia" w:ascii="Arial" w:hAnsi="Arial"/>
          <w:color w:val="auto"/>
          <w:kern w:val="2"/>
          <w:sz w:val="32"/>
          <w:szCs w:val="32"/>
          <w:highlight w:val="none"/>
          <w:lang w:val="en-US" w:eastAsia="zh-CN"/>
        </w:rPr>
      </w:pPr>
    </w:p>
    <w:p w14:paraId="0F52C4CE">
      <w:pPr>
        <w:rPr>
          <w:rFonts w:hint="eastAsia"/>
          <w:lang w:val="en-US" w:eastAsia="zh-CN"/>
        </w:rPr>
      </w:pPr>
    </w:p>
    <w:p w14:paraId="66384F44">
      <w:pPr>
        <w:pStyle w:val="2"/>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第三章 采购需求</w:t>
      </w:r>
      <w:bookmarkEnd w:id="67"/>
    </w:p>
    <w:p w14:paraId="10911610">
      <w:pPr>
        <w:pStyle w:val="4"/>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
          <w:bCs/>
          <w:sz w:val="24"/>
          <w:szCs w:val="24"/>
          <w:lang w:val="en-US" w:eastAsia="zh-CN" w:bidi="ar-SA"/>
        </w:rPr>
      </w:pPr>
      <w:bookmarkStart w:id="68" w:name="_Toc16371"/>
      <w:r>
        <w:rPr>
          <w:rFonts w:hint="eastAsia" w:asciiTheme="minorEastAsia" w:hAnsiTheme="minorEastAsia" w:eastAsiaTheme="minorEastAsia" w:cstheme="minorEastAsia"/>
          <w:b/>
          <w:bCs/>
          <w:sz w:val="24"/>
          <w:szCs w:val="24"/>
          <w:lang w:val="en-US" w:eastAsia="zh-CN" w:bidi="ar-SA"/>
        </w:rPr>
        <w:t>一、商务要求：</w:t>
      </w:r>
    </w:p>
    <w:tbl>
      <w:tblPr>
        <w:tblStyle w:val="41"/>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4"/>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4"/>
              <w:jc w:val="center"/>
              <w:rPr>
                <w:rFonts w:hint="default" w:eastAsia="宋体"/>
                <w:lang w:val="en-US" w:eastAsia="zh-CN"/>
              </w:rPr>
            </w:pPr>
            <w:r>
              <w:rPr>
                <w:rFonts w:hint="eastAsia"/>
                <w:sz w:val="24"/>
                <w:szCs w:val="24"/>
                <w:lang w:val="en-US" w:eastAsia="zh-CN"/>
              </w:rPr>
              <w:t>条款名称</w:t>
            </w:r>
          </w:p>
        </w:tc>
        <w:tc>
          <w:tcPr>
            <w:tcW w:w="6026" w:type="dxa"/>
            <w:vAlign w:val="center"/>
          </w:tcPr>
          <w:p w14:paraId="5E9AB130">
            <w:pPr>
              <w:pStyle w:val="24"/>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完成本项目全部内容并验收合格后一次性支付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供货</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default" w:asciiTheme="minorEastAsia" w:hAnsiTheme="minorEastAsia" w:eastAsiaTheme="minorEastAsia"/>
                <w:sz w:val="24"/>
                <w:lang w:val="en-US" w:eastAsia="zh-CN"/>
              </w:rPr>
              <w:t>采购人指定地点</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供货</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10日历天</w:t>
            </w:r>
          </w:p>
        </w:tc>
      </w:tr>
    </w:tbl>
    <w:p w14:paraId="08AFCB4E">
      <w:pPr>
        <w:pStyle w:val="4"/>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sz w:val="24"/>
          <w:szCs w:val="24"/>
          <w:lang w:val="en-US" w:eastAsia="zh-CN" w:bidi="ar-SA"/>
        </w:rPr>
        <w:t>二、</w:t>
      </w:r>
      <w:r>
        <w:rPr>
          <w:rFonts w:hint="eastAsia" w:asciiTheme="minorEastAsia" w:hAnsiTheme="minorEastAsia" w:eastAsiaTheme="minorEastAsia" w:cstheme="minorEastAsia"/>
          <w:bCs/>
          <w:sz w:val="24"/>
          <w:szCs w:val="24"/>
          <w:lang w:val="en-US" w:eastAsia="zh-CN"/>
        </w:rPr>
        <w:t>采购</w:t>
      </w:r>
      <w:r>
        <w:rPr>
          <w:rFonts w:hint="eastAsia" w:asciiTheme="minorEastAsia" w:hAnsiTheme="minorEastAsia" w:eastAsiaTheme="minorEastAsia" w:cstheme="minorEastAsia"/>
          <w:bCs/>
          <w:sz w:val="24"/>
          <w:szCs w:val="24"/>
        </w:rPr>
        <w:t>内容</w:t>
      </w:r>
    </w:p>
    <w:bookmarkEnd w:id="68"/>
    <w:tbl>
      <w:tblPr>
        <w:tblStyle w:val="41"/>
        <w:tblW w:w="11450" w:type="dxa"/>
        <w:jc w:val="center"/>
        <w:tblLayout w:type="fixed"/>
        <w:tblCellMar>
          <w:top w:w="0" w:type="dxa"/>
          <w:left w:w="108" w:type="dxa"/>
          <w:bottom w:w="0" w:type="dxa"/>
          <w:right w:w="108" w:type="dxa"/>
        </w:tblCellMar>
      </w:tblPr>
      <w:tblGrid>
        <w:gridCol w:w="829"/>
        <w:gridCol w:w="1524"/>
        <w:gridCol w:w="7337"/>
        <w:gridCol w:w="1760"/>
      </w:tblGrid>
      <w:tr w14:paraId="610827DA">
        <w:tblPrEx>
          <w:tblCellMar>
            <w:top w:w="0" w:type="dxa"/>
            <w:left w:w="108" w:type="dxa"/>
            <w:bottom w:w="0" w:type="dxa"/>
            <w:right w:w="108" w:type="dxa"/>
          </w:tblCellMar>
        </w:tblPrEx>
        <w:trPr>
          <w:trHeight w:val="751" w:hRule="atLeast"/>
          <w:jc w:val="center"/>
        </w:trPr>
        <w:tc>
          <w:tcPr>
            <w:tcW w:w="829" w:type="dxa"/>
            <w:tcBorders>
              <w:top w:val="single" w:color="auto" w:sz="4" w:space="0"/>
              <w:left w:val="single" w:color="auto" w:sz="4" w:space="0"/>
              <w:bottom w:val="single" w:color="auto" w:sz="4" w:space="0"/>
              <w:right w:val="single" w:color="auto" w:sz="4" w:space="0"/>
            </w:tcBorders>
            <w:vAlign w:val="center"/>
          </w:tcPr>
          <w:p w14:paraId="50BB36BD">
            <w:pPr>
              <w:widowControl/>
              <w:jc w:val="center"/>
              <w:rPr>
                <w:rFonts w:hint="eastAsia" w:ascii="宋体" w:hAnsi="宋体" w:eastAsia="宋体" w:cs="宋体"/>
                <w:b w:val="0"/>
                <w:bCs/>
                <w:sz w:val="24"/>
                <w:szCs w:val="24"/>
              </w:rPr>
            </w:pPr>
            <w:bookmarkStart w:id="69" w:name="_Toc10569"/>
            <w:bookmarkStart w:id="70" w:name="_Toc54941340"/>
            <w:r>
              <w:rPr>
                <w:rFonts w:hint="eastAsia" w:ascii="宋体" w:hAnsi="宋体" w:eastAsia="宋体" w:cs="宋体"/>
                <w:b w:val="0"/>
                <w:bCs/>
                <w:sz w:val="24"/>
                <w:szCs w:val="24"/>
              </w:rPr>
              <w:t>序号</w:t>
            </w:r>
          </w:p>
        </w:tc>
        <w:tc>
          <w:tcPr>
            <w:tcW w:w="1524" w:type="dxa"/>
            <w:tcBorders>
              <w:top w:val="single" w:color="auto" w:sz="4" w:space="0"/>
              <w:left w:val="nil"/>
              <w:bottom w:val="single" w:color="auto" w:sz="4" w:space="0"/>
              <w:right w:val="single" w:color="auto" w:sz="4" w:space="0"/>
            </w:tcBorders>
            <w:vAlign w:val="center"/>
          </w:tcPr>
          <w:p w14:paraId="5D76A9E2">
            <w:pPr>
              <w:widowControl/>
              <w:jc w:val="center"/>
              <w:rPr>
                <w:rFonts w:hint="eastAsia" w:ascii="宋体" w:hAnsi="宋体" w:eastAsia="宋体" w:cs="宋体"/>
                <w:b w:val="0"/>
                <w:bCs/>
                <w:sz w:val="24"/>
                <w:szCs w:val="24"/>
              </w:rPr>
            </w:pPr>
            <w:r>
              <w:rPr>
                <w:rFonts w:hint="eastAsia" w:ascii="宋体" w:hAnsi="宋体" w:eastAsia="宋体" w:cs="宋体"/>
                <w:b w:val="0"/>
                <w:bCs/>
                <w:sz w:val="24"/>
                <w:szCs w:val="24"/>
              </w:rPr>
              <w:t>名称</w:t>
            </w:r>
          </w:p>
        </w:tc>
        <w:tc>
          <w:tcPr>
            <w:tcW w:w="7337" w:type="dxa"/>
            <w:tcBorders>
              <w:top w:val="single" w:color="auto" w:sz="4" w:space="0"/>
              <w:left w:val="single" w:color="auto" w:sz="4" w:space="0"/>
              <w:bottom w:val="single" w:color="auto" w:sz="4" w:space="0"/>
              <w:right w:val="single" w:color="auto" w:sz="4" w:space="0"/>
            </w:tcBorders>
            <w:vAlign w:val="center"/>
          </w:tcPr>
          <w:p w14:paraId="5C06AAEF">
            <w:pPr>
              <w:widowControl/>
              <w:jc w:val="center"/>
              <w:rPr>
                <w:rFonts w:hint="default" w:ascii="宋体" w:hAnsi="宋体" w:eastAsia="宋体" w:cs="宋体"/>
                <w:b w:val="0"/>
                <w:bCs/>
                <w:sz w:val="24"/>
                <w:szCs w:val="24"/>
                <w:lang w:val="en-US" w:eastAsia="zh-CN"/>
              </w:rPr>
            </w:pPr>
            <w:r>
              <w:rPr>
                <w:rFonts w:hint="eastAsia" w:ascii="宋体" w:hAnsi="宋体" w:cs="宋体"/>
                <w:b w:val="0"/>
                <w:bCs/>
                <w:sz w:val="24"/>
                <w:szCs w:val="24"/>
                <w:lang w:val="en-US" w:eastAsia="zh-CN"/>
              </w:rPr>
              <w:t>参数要求</w:t>
            </w:r>
          </w:p>
        </w:tc>
        <w:tc>
          <w:tcPr>
            <w:tcW w:w="1760" w:type="dxa"/>
            <w:tcBorders>
              <w:top w:val="single" w:color="auto" w:sz="4" w:space="0"/>
              <w:left w:val="nil"/>
              <w:bottom w:val="single" w:color="auto" w:sz="4" w:space="0"/>
              <w:right w:val="single" w:color="auto" w:sz="4" w:space="0"/>
            </w:tcBorders>
            <w:vAlign w:val="center"/>
          </w:tcPr>
          <w:p w14:paraId="6FCA35B0">
            <w:pPr>
              <w:widowControl/>
              <w:jc w:val="center"/>
              <w:rPr>
                <w:rFonts w:hint="default" w:ascii="宋体" w:hAnsi="宋体" w:eastAsia="宋体" w:cs="宋体"/>
                <w:b w:val="0"/>
                <w:bCs/>
                <w:sz w:val="24"/>
                <w:szCs w:val="24"/>
                <w:lang w:val="en-US" w:eastAsia="zh-CN"/>
              </w:rPr>
            </w:pPr>
            <w:r>
              <w:rPr>
                <w:rFonts w:hint="eastAsia" w:ascii="宋体" w:hAnsi="宋体" w:cs="宋体"/>
                <w:b w:val="0"/>
                <w:bCs/>
                <w:sz w:val="24"/>
                <w:szCs w:val="24"/>
                <w:lang w:val="en-US" w:eastAsia="zh-CN"/>
              </w:rPr>
              <w:t>数量及单位</w:t>
            </w:r>
          </w:p>
        </w:tc>
      </w:tr>
      <w:tr w14:paraId="139FE963">
        <w:tblPrEx>
          <w:tblCellMar>
            <w:top w:w="0" w:type="dxa"/>
            <w:left w:w="108" w:type="dxa"/>
            <w:bottom w:w="0" w:type="dxa"/>
            <w:right w:w="108" w:type="dxa"/>
          </w:tblCellMar>
        </w:tblPrEx>
        <w:trPr>
          <w:trHeight w:val="1693" w:hRule="atLeast"/>
          <w:jc w:val="center"/>
        </w:trPr>
        <w:tc>
          <w:tcPr>
            <w:tcW w:w="829" w:type="dxa"/>
            <w:tcBorders>
              <w:top w:val="single" w:color="auto" w:sz="4" w:space="0"/>
              <w:left w:val="single" w:color="auto" w:sz="4" w:space="0"/>
              <w:bottom w:val="single" w:color="auto" w:sz="4" w:space="0"/>
              <w:right w:val="single" w:color="auto" w:sz="4" w:space="0"/>
            </w:tcBorders>
            <w:vAlign w:val="center"/>
          </w:tcPr>
          <w:p w14:paraId="6E32D2E4">
            <w:pPr>
              <w:widowControl/>
              <w:jc w:val="center"/>
              <w:rPr>
                <w:rFonts w:hint="eastAsia" w:ascii="宋体" w:hAnsi="宋体" w:eastAsia="宋体" w:cs="宋体"/>
                <w:b w:val="0"/>
                <w:bCs/>
                <w:sz w:val="24"/>
                <w:szCs w:val="24"/>
              </w:rPr>
            </w:pPr>
            <w:r>
              <w:rPr>
                <w:rFonts w:hint="eastAsia" w:ascii="宋体" w:hAnsi="宋体" w:eastAsia="宋体" w:cs="宋体"/>
                <w:b w:val="0"/>
                <w:bCs/>
                <w:sz w:val="24"/>
                <w:szCs w:val="24"/>
              </w:rPr>
              <w:t>1</w:t>
            </w:r>
          </w:p>
        </w:tc>
        <w:tc>
          <w:tcPr>
            <w:tcW w:w="1524" w:type="dxa"/>
            <w:tcBorders>
              <w:top w:val="single" w:color="auto" w:sz="4" w:space="0"/>
              <w:left w:val="nil"/>
              <w:bottom w:val="single" w:color="auto" w:sz="4" w:space="0"/>
              <w:right w:val="single" w:color="auto" w:sz="4" w:space="0"/>
            </w:tcBorders>
            <w:vAlign w:val="center"/>
          </w:tcPr>
          <w:p w14:paraId="1CEB4721">
            <w:pPr>
              <w:widowControl/>
              <w:jc w:val="center"/>
              <w:rPr>
                <w:rFonts w:hint="eastAsia" w:ascii="宋体" w:hAnsi="宋体" w:eastAsia="宋体" w:cs="宋体"/>
                <w:b w:val="0"/>
                <w:bCs/>
                <w:sz w:val="24"/>
                <w:szCs w:val="24"/>
              </w:rPr>
            </w:pPr>
            <w:r>
              <w:rPr>
                <w:rFonts w:hint="eastAsia" w:ascii="仿宋" w:hAnsi="仿宋" w:eastAsia="仿宋" w:cs="仿宋"/>
              </w:rPr>
              <w:t>全电发票实训教学平台</w:t>
            </w:r>
          </w:p>
        </w:tc>
        <w:tc>
          <w:tcPr>
            <w:tcW w:w="7337" w:type="dxa"/>
            <w:tcBorders>
              <w:top w:val="single" w:color="auto" w:sz="4" w:space="0"/>
              <w:left w:val="single" w:color="auto" w:sz="4" w:space="0"/>
              <w:bottom w:val="single" w:color="auto" w:sz="4" w:space="0"/>
              <w:right w:val="single" w:color="auto" w:sz="4" w:space="0"/>
            </w:tcBorders>
            <w:vAlign w:val="center"/>
          </w:tcPr>
          <w:p w14:paraId="41FD6FD1">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1．系统需模拟税务局的全面数字化的电子发票开具的去介质、去版式、标签化、要素化、授信制、赋码制的全新开票机制；</w:t>
            </w:r>
          </w:p>
          <w:p w14:paraId="0B7E9420">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2.系统需要含全面数字化的电子发票开具所需的开票业务及配套的税务数字账户管理的功能；</w:t>
            </w:r>
          </w:p>
          <w:p w14:paraId="05C68ADD">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3.■系统的开票业务中需包含蓝字发票开具、红字发票开具、开票信息维护的板块，且通过点击可进入相关的开票使用页面；（投标文件中需提供功能的截图）</w:t>
            </w:r>
          </w:p>
          <w:p w14:paraId="1CF14EF6">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4. ■开票信息中分为项目信息维护、客户信息维护及附加信息维护（投标文件中需提供功能的截图）</w:t>
            </w:r>
          </w:p>
          <w:p w14:paraId="4AD7208F">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5. ■项目信息维护可通过单个添加、批量导入、税控批量导入的方式自动导入项目信息，且商品和服务税收分类编码支持选择及搜索；（投标文件中需提供功能的截图）</w:t>
            </w:r>
          </w:p>
          <w:p w14:paraId="51199886">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6.客户信息维护通过添加的方式录入客户名称、统一社会信息代码、简码等开票所需的信息数据；</w:t>
            </w:r>
          </w:p>
          <w:p w14:paraId="06E6081F">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7.附加信息维护中需支持数据类型为日期型、数值型、文本型的自定义附加信息名称的维护；</w:t>
            </w:r>
          </w:p>
          <w:p w14:paraId="09EE2501">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8. ■蓝字发票开具中需由授信额度、总授信额度、已使用额度、本月蓝票开具数量及金额统计，其中蓝字发票开具成功后授信额度需扣除不含税的发票金额，同时当红字发票开具成功后需在授信额度内增加不含税的发票金额，总授信额度需要根据所选择案例的不同初始提供授信的且可根据授信额度调整而增加；（投标文件中需提供功能的截图）</w:t>
            </w:r>
          </w:p>
          <w:p w14:paraId="4258D99B">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9.蓝字发票的立即开票支持增值税专用发票和普通发票的发票种类选择，可根据案例业务需求选择差额（差额征税-差额开票、差额征税-全额开票）、特定业务（包括但不限于建筑服务、货物运输服务、不动产销售、拖拉机和联合收割机、不动产经营租赁服务、旅客运输服务、铁路电子客票）、减按（住房租赁、销售自己使用过的固定资产）；</w:t>
            </w:r>
          </w:p>
          <w:p w14:paraId="4BCD2B3C">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10. ■蓝字发票开具需支持清单发票、折扣发票和差额发票的开具，同时根据特定业务选择的不同在开票时候需录入对应的特定信息数据（录入方式需模拟电子税务局的数电票操作）；（投标文件中需提供功能的截图）</w:t>
            </w:r>
          </w:p>
          <w:p w14:paraId="36271B5E">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11、蓝字发票开具过程中可通过添加附加内容的方式将附加信息维护内的内容进行添加及数据编辑；</w:t>
            </w:r>
          </w:p>
          <w:p w14:paraId="4E034A51">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12.蓝字发票开具需支持票样识图和列表识图的两种开票方式；</w:t>
            </w:r>
          </w:p>
          <w:p w14:paraId="6564C1F0">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13.蓝字发票的购方信息可通过输入或从客户信息维护中选择，销售方的名称及统一社会信用代码/纳税人识别号根据案例自动带入且不可修改；</w:t>
            </w:r>
          </w:p>
          <w:p w14:paraId="6314EBE6">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14. ■蓝字发票的开票信息中需根据立即开票所选择的票种和差额信息显示相对应的标签，标签含盖但不局限于电子发票、增值税专用发票、普通发票、差额增税-差额开票、差额增税-全额开票；（投标文件中需提供功能的截图）</w:t>
            </w:r>
          </w:p>
          <w:p w14:paraId="1AE0C1BE">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15．■蓝字发票的开票信息的项目名称支持从项目信息维护中选择，并根据所选中的项目信息内容自动填写规格型号、单位、单价、税率/征税率，且在完成数量输入后系统自动根据含税/不含税的标记计算出发票的税额及金额，同时支持含税/不含税的方式切换，切换后对税额自动重新计算；（投标文件中需提供功能的截图）</w:t>
            </w:r>
          </w:p>
          <w:p w14:paraId="7C40B86C">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16.蓝字发票的折扣需勾选已添加的开票信息，并通过按金额折扣、按比例折扣、批量折扣录入、逐条折扣录入的方式完成折扣的比例或具体金额的输入，保存成功后原始项目信息不可修改，同时在对应项目下显示对应的折扣信息；</w:t>
            </w:r>
          </w:p>
          <w:p w14:paraId="069EB6EB">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17．蓝字发票的差额开票通过选择项目信息维护中的数据，自动弹出差额开票的信息，在完成差额开票信息维护后自动根据差额计算对应项目的税额数据，且通过点击金额字段可进行修改，并在开完的票据中自动将本次扣除金额填写入备注信息；</w:t>
            </w:r>
          </w:p>
          <w:p w14:paraId="0EA17327">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18.蓝字发票开具支持重新选择发票和清空开票信息重填的功能；</w:t>
            </w:r>
          </w:p>
          <w:p w14:paraId="1EEE9644">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19.蓝字发票开具的备注信息支持输入≤200字的内容，同时经办人信息需根据学生账号信息自动填入；</w:t>
            </w:r>
          </w:p>
          <w:p w14:paraId="4533B749">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20.蓝字发票开具成功后支持数电票的查看、继续开票及将购方信息保存至客户信息维护内；蓝字发票提交是需验证当前的授信额度是否支持当前票据的开具，若授信额度不足则开票失败；</w:t>
            </w:r>
          </w:p>
          <w:p w14:paraId="1832E263">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21. ■蓝字发票开具除立即开票方式外需支持扫码开票及复制开票功能，其中扫码开票可通过扫码二维码完成购方信息的录入，复制开票开通过选择已开具的发票直接开具完全一致的全新发票（除数电票号码、开票日期外其他数据一致）；（投标文件中需提供功能的截图）</w:t>
            </w:r>
          </w:p>
          <w:p w14:paraId="617AD5C6">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22.红字发票开具需根据案例的所需期统计本月回退授信额度，同时在红字发票开具常用功能需含盖红字发票确认信息录入、红字发票确认信息处理、红字发票开具模块，同时通过红字发票确认信息展示我发出的确认、发给我的确认单、我发出的信息表数据，且在红字发票记录中展示最近开具5条数据；</w:t>
            </w:r>
          </w:p>
          <w:p w14:paraId="51E54523">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23. ■红字发票确认信息录入需支持选择已开具蓝字发票（在此蓝字发票支持预览），通过“选择”按钮完成红字发票信息确认单的发起，信息确认单支持全额红冲及部分红冲的自主选，同时在部分红冲时项目名称需通过添加进行自主确认，并根据业务要求仅可对数量、金额中的一项内容进行修改（修改最大不能超过蓝字发票）。红字发票信息确认单提交成功后自动默认为购销双方已确认，以确保红字发票开具的应用；（投标文件中需提供功能的截图）</w:t>
            </w:r>
          </w:p>
          <w:p w14:paraId="728B7C6C">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24.红字发票开具必须在已有红字发票信息确认单后，通过红字发票确认信息处理或红字发票开具中进行去开票的操作；</w:t>
            </w:r>
          </w:p>
          <w:p w14:paraId="17619B16">
            <w:pPr>
              <w:rPr>
                <w:rFonts w:hint="eastAsia" w:ascii="仿宋" w:hAnsi="仿宋" w:eastAsia="仿宋" w:cs="仿宋"/>
                <w:b w:val="0"/>
                <w:bCs/>
                <w:sz w:val="18"/>
                <w:szCs w:val="18"/>
              </w:rPr>
            </w:pPr>
            <w:r>
              <w:rPr>
                <w:rFonts w:hint="eastAsia" w:ascii="仿宋" w:hAnsi="仿宋" w:eastAsia="仿宋" w:cs="仿宋"/>
                <w:b w:val="0"/>
                <w:bCs/>
                <w:sz w:val="18"/>
                <w:szCs w:val="18"/>
              </w:rPr>
              <w:t>25.当选择特定业务为铁路电子客票，发票开具界面可进行出行人姓名、出行人证件类型，出行人证件号码，车次，到发站，乘车日期，席位，车厢号、座位号等信息维护；</w:t>
            </w:r>
          </w:p>
          <w:p w14:paraId="10538528">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26.税务数字账户内需支持发票查询统计及授信额度调整申请，发票查询统计支持案例已开具的蓝字发票及红字发票的票样查询及发票状态等信息的查询；</w:t>
            </w:r>
          </w:p>
          <w:p w14:paraId="5141BAD0">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27.■系统需支持在授信额度调整申请中自行发起调额申请，提交成功后自动对授信额度和总授信额度进行调整；（投标文件中需提供功能的截图）</w:t>
            </w:r>
          </w:p>
          <w:p w14:paraId="7CC959F7">
            <w:pPr>
              <w:pStyle w:val="72"/>
              <w:ind w:left="1" w:firstLine="0" w:firstLineChars="0"/>
              <w:rPr>
                <w:rFonts w:hint="eastAsia" w:ascii="仿宋" w:hAnsi="仿宋" w:eastAsia="仿宋" w:cs="仿宋"/>
                <w:b w:val="0"/>
                <w:bCs/>
                <w:sz w:val="18"/>
                <w:szCs w:val="18"/>
              </w:rPr>
            </w:pPr>
            <w:r>
              <w:rPr>
                <w:rFonts w:hint="eastAsia" w:ascii="仿宋" w:hAnsi="仿宋" w:eastAsia="仿宋" w:cs="仿宋"/>
                <w:b w:val="0"/>
                <w:bCs/>
                <w:sz w:val="18"/>
                <w:szCs w:val="18"/>
              </w:rPr>
              <w:t>28.系统需分为教师端和学生端，在教师端和学端均可查询学生案例的作答记录，同时教师端可对学生端的案例发布、标准答案查询的权限控制。</w:t>
            </w:r>
          </w:p>
          <w:p w14:paraId="2391771C">
            <w:pPr>
              <w:pStyle w:val="72"/>
              <w:ind w:firstLine="0" w:firstLineChars="0"/>
              <w:rPr>
                <w:rFonts w:hint="eastAsia" w:ascii="宋体" w:hAnsi="宋体" w:eastAsia="宋体" w:cs="宋体"/>
                <w:b w:val="0"/>
                <w:bCs/>
                <w:sz w:val="24"/>
                <w:szCs w:val="24"/>
                <w:lang w:val="en-US" w:eastAsia="zh-CN"/>
              </w:rPr>
            </w:pPr>
            <w:r>
              <w:rPr>
                <w:rFonts w:hint="eastAsia" w:ascii="仿宋" w:hAnsi="仿宋" w:eastAsia="仿宋" w:cs="仿宋"/>
                <w:b w:val="0"/>
                <w:bCs/>
                <w:sz w:val="18"/>
                <w:szCs w:val="18"/>
              </w:rPr>
              <w:t>29.能满足教学需求及相关省职业技能竞赛</w:t>
            </w:r>
            <w:r>
              <w:rPr>
                <w:rFonts w:hint="eastAsia" w:ascii="仿宋" w:hAnsi="仿宋" w:eastAsia="仿宋" w:cs="仿宋"/>
                <w:b w:val="0"/>
                <w:bCs/>
                <w:sz w:val="18"/>
                <w:szCs w:val="18"/>
                <w:lang w:val="en-US" w:eastAsia="zh-CN"/>
              </w:rPr>
              <w:t>要求</w:t>
            </w:r>
            <w:r>
              <w:rPr>
                <w:rFonts w:hint="eastAsia" w:ascii="仿宋" w:hAnsi="仿宋" w:eastAsia="仿宋" w:cs="仿宋"/>
                <w:b w:val="0"/>
                <w:bCs/>
                <w:sz w:val="18"/>
                <w:szCs w:val="18"/>
              </w:rPr>
              <w:t>。</w:t>
            </w:r>
          </w:p>
        </w:tc>
        <w:tc>
          <w:tcPr>
            <w:tcW w:w="1760" w:type="dxa"/>
            <w:tcBorders>
              <w:top w:val="single" w:color="auto" w:sz="4" w:space="0"/>
              <w:left w:val="nil"/>
              <w:bottom w:val="single" w:color="auto" w:sz="4" w:space="0"/>
              <w:right w:val="single" w:color="auto" w:sz="4" w:space="0"/>
            </w:tcBorders>
            <w:vAlign w:val="center"/>
          </w:tcPr>
          <w:p w14:paraId="3E2E05AC">
            <w:pPr>
              <w:widowControl/>
              <w:jc w:val="center"/>
              <w:rPr>
                <w:rFonts w:hint="default" w:ascii="宋体" w:hAnsi="宋体" w:eastAsia="宋体" w:cs="宋体"/>
                <w:b w:val="0"/>
                <w:bCs/>
                <w:sz w:val="24"/>
                <w:szCs w:val="24"/>
                <w:lang w:val="en-US" w:eastAsia="zh-CN"/>
              </w:rPr>
            </w:pPr>
            <w:r>
              <w:rPr>
                <w:rFonts w:hint="eastAsia" w:ascii="宋体" w:hAnsi="宋体" w:cs="宋体"/>
                <w:b w:val="0"/>
                <w:bCs/>
                <w:sz w:val="24"/>
                <w:szCs w:val="24"/>
                <w:lang w:val="en-US" w:eastAsia="zh-CN"/>
              </w:rPr>
              <w:t>1套</w:t>
            </w:r>
          </w:p>
        </w:tc>
      </w:tr>
      <w:tr w14:paraId="5E7390D7">
        <w:tblPrEx>
          <w:tblCellMar>
            <w:top w:w="0" w:type="dxa"/>
            <w:left w:w="108" w:type="dxa"/>
            <w:bottom w:w="0" w:type="dxa"/>
            <w:right w:w="108" w:type="dxa"/>
          </w:tblCellMar>
        </w:tblPrEx>
        <w:trPr>
          <w:trHeight w:val="2486" w:hRule="atLeast"/>
          <w:jc w:val="center"/>
        </w:trPr>
        <w:tc>
          <w:tcPr>
            <w:tcW w:w="829" w:type="dxa"/>
            <w:tcBorders>
              <w:top w:val="single" w:color="auto" w:sz="4" w:space="0"/>
              <w:left w:val="single" w:color="auto" w:sz="4" w:space="0"/>
              <w:bottom w:val="single" w:color="auto" w:sz="4" w:space="0"/>
              <w:right w:val="single" w:color="auto" w:sz="4" w:space="0"/>
            </w:tcBorders>
            <w:vAlign w:val="center"/>
          </w:tcPr>
          <w:p w14:paraId="21B0ED34">
            <w:pPr>
              <w:widowControl/>
              <w:jc w:val="center"/>
              <w:rPr>
                <w:rFonts w:hint="eastAsia" w:ascii="宋体" w:hAnsi="宋体" w:eastAsia="宋体" w:cs="宋体"/>
                <w:b w:val="0"/>
                <w:bCs/>
                <w:sz w:val="24"/>
                <w:szCs w:val="24"/>
              </w:rPr>
            </w:pPr>
            <w:r>
              <w:rPr>
                <w:rFonts w:hint="eastAsia" w:ascii="宋体" w:hAnsi="宋体" w:eastAsia="宋体" w:cs="宋体"/>
                <w:b w:val="0"/>
                <w:bCs/>
                <w:sz w:val="24"/>
                <w:szCs w:val="24"/>
                <w:lang w:val="en-US" w:eastAsia="zh-CN"/>
              </w:rPr>
              <w:t>2</w:t>
            </w:r>
          </w:p>
        </w:tc>
        <w:tc>
          <w:tcPr>
            <w:tcW w:w="1524" w:type="dxa"/>
            <w:tcBorders>
              <w:top w:val="single" w:color="auto" w:sz="4" w:space="0"/>
              <w:left w:val="nil"/>
              <w:bottom w:val="single" w:color="auto" w:sz="4" w:space="0"/>
              <w:right w:val="single" w:color="auto" w:sz="4" w:space="0"/>
            </w:tcBorders>
            <w:vAlign w:val="center"/>
          </w:tcPr>
          <w:p w14:paraId="0590CC8B">
            <w:pPr>
              <w:widowControl/>
              <w:jc w:val="center"/>
              <w:rPr>
                <w:rFonts w:hint="eastAsia" w:ascii="宋体" w:hAnsi="宋体" w:eastAsia="宋体" w:cs="宋体"/>
                <w:b w:val="0"/>
                <w:bCs/>
                <w:sz w:val="24"/>
                <w:szCs w:val="24"/>
              </w:rPr>
            </w:pPr>
            <w:r>
              <w:rPr>
                <w:rFonts w:hint="eastAsia" w:ascii="仿宋" w:hAnsi="仿宋" w:eastAsia="仿宋" w:cs="仿宋"/>
              </w:rPr>
              <w:t>争夺赛全景动画E</w:t>
            </w:r>
          </w:p>
        </w:tc>
        <w:tc>
          <w:tcPr>
            <w:tcW w:w="7337" w:type="dxa"/>
            <w:tcBorders>
              <w:top w:val="single" w:color="auto" w:sz="4" w:space="0"/>
              <w:left w:val="single" w:color="auto" w:sz="4" w:space="0"/>
              <w:bottom w:val="single" w:color="auto" w:sz="4" w:space="0"/>
              <w:right w:val="single" w:color="auto" w:sz="4" w:space="0"/>
            </w:tcBorders>
            <w:vAlign w:val="center"/>
          </w:tcPr>
          <w:p w14:paraId="3DC48186">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争夺赛全景动画B通过加密u盘打开，加密u盘容量为16G,USB接口，无需驱动器，无需网络，无需安装、打开程序后输入密码即可使用；</w:t>
            </w:r>
          </w:p>
          <w:p w14:paraId="738839CD">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争夺赛全景动画E作品名称为新零售企业税务合规与纳税精细化体系构建，动画为Mp4格式，时长超过50分钟；</w:t>
            </w:r>
          </w:p>
          <w:p w14:paraId="0817B9BE">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包含作品名称、作品简介、项目创新、主要任务、典型业务、岗位设计和分工、技能要点、竞赛设备（平台）信息，能够全面了解本作品的主要内容；</w:t>
            </w:r>
          </w:p>
          <w:p w14:paraId="1461FA46">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有赛场设备调试、设备复原场景，展现文件保密意识、信息安全意识等职业素养；</w:t>
            </w:r>
          </w:p>
          <w:p w14:paraId="37522E06">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赛场模拟竞赛操作、汇报和评审环境，赛场内有一个固定大屏、一个移动大屏、4台学生电脑、1台备用电脑，9个裁判席位，另有统分裁判工位1个，同时裁判席位的4台电脑能够看到部分参赛选手界面场景；</w:t>
            </w:r>
          </w:p>
          <w:p w14:paraId="035D6E63">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能模拟发票管理岗、税务申报岗、税务主管岗、税务合规岗进行发票合规审查与处理、发票合规建议书出具、增值税合规审查与处理、增值税合规建议书出具、企业所得税合规审查与处理、企业所得税合规建议书出具、政策和业务分析、合规性审查咨询支撑、合规方案设计、合规计划出具等岗位任务的实施；</w:t>
            </w:r>
          </w:p>
          <w:p w14:paraId="00B5A6FA">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有项目总体思路汇报、项目岗位分工、项目技能要点、项目主要成果、项目创新创意部分的动画人物汇报，动作、场景、界面、声音需同步；</w:t>
            </w:r>
          </w:p>
          <w:p w14:paraId="72E9022E">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场景中包含全面数字化的电子发票红字发票、蓝字发票开具，税务数字账户勾选认证、销项和进行发票自动导入、增值税申报、企业所得税汇算清缴申报、税务合规业务分析、方案设计等技能操作场景；</w:t>
            </w:r>
          </w:p>
          <w:p w14:paraId="14EA34C3">
            <w:pPr>
              <w:numPr>
                <w:ilvl w:val="0"/>
                <w:numId w:val="2"/>
              </w:numPr>
              <w:rPr>
                <w:rFonts w:hint="eastAsia" w:ascii="仿宋" w:hAnsi="仿宋" w:eastAsia="仿宋" w:cs="仿宋"/>
                <w:color w:val="000000"/>
                <w:kern w:val="0"/>
                <w:sz w:val="18"/>
                <w:szCs w:val="18"/>
                <w:lang w:bidi="ar"/>
              </w:rPr>
            </w:pPr>
            <w:r>
              <w:rPr>
                <w:rFonts w:hint="eastAsia" w:ascii="仿宋" w:hAnsi="仿宋" w:eastAsia="仿宋" w:cs="仿宋"/>
                <w:color w:val="000000"/>
                <w:kern w:val="0"/>
                <w:sz w:val="18"/>
                <w:szCs w:val="18"/>
                <w:lang w:bidi="ar"/>
              </w:rPr>
              <w:t>操作和汇报场景要包含买赠活动开票、购物卡结算、国补商品开票、出租仓库、电费分摊、公益活动捐赠、存货损失、废旧包装盒处理、商品预收、满减促销、公益性捐赠等典型业务和内容；</w:t>
            </w:r>
          </w:p>
          <w:p w14:paraId="70142C04">
            <w:pPr>
              <w:numPr>
                <w:ilvl w:val="0"/>
                <w:numId w:val="2"/>
              </w:numPr>
              <w:rPr>
                <w:rFonts w:hint="eastAsia" w:ascii="宋体" w:hAnsi="宋体" w:eastAsia="宋体" w:cs="宋体"/>
                <w:b w:val="0"/>
                <w:bCs/>
                <w:sz w:val="24"/>
                <w:szCs w:val="24"/>
              </w:rPr>
            </w:pPr>
            <w:r>
              <w:rPr>
                <w:rFonts w:hint="eastAsia" w:ascii="仿宋" w:hAnsi="仿宋" w:eastAsia="仿宋" w:cs="仿宋"/>
                <w:color w:val="000000"/>
                <w:kern w:val="0"/>
                <w:sz w:val="18"/>
                <w:szCs w:val="18"/>
                <w:lang w:bidi="ar"/>
              </w:rPr>
              <w:t>有不少于10处执裁要点和教练经验，能够了解技能水平，职业素养，团队合作、创新创意，应用价值等评分要素和注意事项。</w:t>
            </w:r>
          </w:p>
        </w:tc>
        <w:tc>
          <w:tcPr>
            <w:tcW w:w="1760" w:type="dxa"/>
            <w:tcBorders>
              <w:top w:val="single" w:color="auto" w:sz="4" w:space="0"/>
              <w:left w:val="nil"/>
              <w:bottom w:val="single" w:color="auto" w:sz="4" w:space="0"/>
              <w:right w:val="single" w:color="auto" w:sz="4" w:space="0"/>
            </w:tcBorders>
            <w:vAlign w:val="center"/>
          </w:tcPr>
          <w:p w14:paraId="0CD7DF49">
            <w:pPr>
              <w:widowControl/>
              <w:jc w:val="center"/>
              <w:rPr>
                <w:rFonts w:hint="eastAsia" w:ascii="宋体" w:hAnsi="宋体" w:eastAsia="宋体" w:cs="宋体"/>
                <w:b w:val="0"/>
                <w:bCs/>
                <w:sz w:val="24"/>
                <w:szCs w:val="24"/>
              </w:rPr>
            </w:pPr>
            <w:r>
              <w:rPr>
                <w:rFonts w:hint="eastAsia" w:ascii="宋体" w:hAnsi="宋体" w:cs="宋体"/>
                <w:b w:val="0"/>
                <w:bCs/>
                <w:sz w:val="24"/>
                <w:szCs w:val="24"/>
                <w:lang w:val="en-US" w:eastAsia="zh-CN"/>
              </w:rPr>
              <w:t>1套</w:t>
            </w:r>
          </w:p>
        </w:tc>
      </w:tr>
    </w:tbl>
    <w:p w14:paraId="776BF6F1">
      <w:pPr>
        <w:keepNext w:val="0"/>
        <w:keepLines w:val="0"/>
        <w:pageBreakBefore w:val="0"/>
        <w:widowControl w:val="0"/>
        <w:kinsoku/>
        <w:wordWrap/>
        <w:overflowPunct/>
        <w:topLinePunct w:val="0"/>
        <w:autoSpaceDE/>
        <w:autoSpaceDN/>
        <w:bidi w:val="0"/>
        <w:adjustRightInd w:val="0"/>
        <w:snapToGrid/>
        <w:spacing w:before="157" w:beforeLines="50" w:after="157" w:afterLines="50"/>
        <w:jc w:val="left"/>
        <w:textAlignment w:val="auto"/>
        <w:rPr>
          <w:rFonts w:hint="eastAsia" w:ascii="宋体" w:hAnsi="宋体" w:eastAsia="宋体" w:cs="黑体"/>
          <w:b/>
          <w:bCs/>
          <w:sz w:val="24"/>
          <w:szCs w:val="24"/>
          <w:lang w:val="en-US" w:eastAsia="zh-CN"/>
        </w:rPr>
      </w:pPr>
    </w:p>
    <w:p w14:paraId="4BA2528A">
      <w:pPr>
        <w:keepNext w:val="0"/>
        <w:keepLines w:val="0"/>
        <w:pageBreakBefore w:val="0"/>
        <w:widowControl w:val="0"/>
        <w:kinsoku/>
        <w:wordWrap/>
        <w:overflowPunct/>
        <w:topLinePunct w:val="0"/>
        <w:autoSpaceDE/>
        <w:autoSpaceDN/>
        <w:bidi w:val="0"/>
        <w:adjustRightInd w:val="0"/>
        <w:snapToGrid/>
        <w:spacing w:before="157" w:beforeLines="50" w:after="157" w:afterLines="50"/>
        <w:ind w:firstLine="482" w:firstLineChars="200"/>
        <w:jc w:val="left"/>
        <w:textAlignment w:val="auto"/>
        <w:rPr>
          <w:rFonts w:hint="default" w:ascii="宋体" w:hAnsi="宋体" w:eastAsia="宋体" w:cs="方正仿宋_GB2312"/>
          <w:sz w:val="24"/>
          <w:szCs w:val="24"/>
          <w:lang w:val="en-US" w:eastAsia="zh-CN"/>
        </w:rPr>
      </w:pPr>
      <w:r>
        <w:rPr>
          <w:rFonts w:hint="eastAsia" w:ascii="宋体" w:hAnsi="宋体" w:eastAsia="宋体" w:cs="黑体"/>
          <w:b/>
          <w:bCs/>
          <w:sz w:val="24"/>
          <w:szCs w:val="24"/>
          <w:lang w:val="en-US" w:eastAsia="zh-CN"/>
        </w:rPr>
        <w:t>三</w:t>
      </w:r>
      <w:r>
        <w:rPr>
          <w:rFonts w:hint="eastAsia" w:ascii="宋体" w:hAnsi="宋体" w:eastAsia="宋体" w:cs="黑体"/>
          <w:b/>
          <w:bCs/>
          <w:sz w:val="24"/>
          <w:szCs w:val="24"/>
        </w:rPr>
        <w:t>、</w:t>
      </w:r>
      <w:r>
        <w:rPr>
          <w:rFonts w:hint="eastAsia" w:ascii="宋体" w:hAnsi="宋体" w:cs="黑体"/>
          <w:b/>
          <w:bCs/>
          <w:sz w:val="24"/>
          <w:szCs w:val="24"/>
          <w:lang w:val="en-US" w:eastAsia="zh-CN"/>
        </w:rPr>
        <w:t>验收：</w:t>
      </w:r>
      <w:r>
        <w:rPr>
          <w:rFonts w:hint="eastAsia" w:ascii="宋体" w:hAnsi="宋体" w:eastAsia="宋体" w:cs="方正仿宋_GB2312"/>
          <w:sz w:val="24"/>
          <w:szCs w:val="24"/>
          <w:lang w:val="en-US" w:eastAsia="zh-CN"/>
        </w:rPr>
        <w:t>合同期满或者履行完毕后，中标人和招标人双方共同实施验收工作，并出具验收报告，结果和验收报告经双方确认后生效。</w:t>
      </w:r>
      <w:r>
        <w:rPr>
          <w:rFonts w:hint="eastAsia" w:ascii="宋体" w:hAnsi="宋体" w:cs="方正仿宋_GB2312"/>
          <w:sz w:val="24"/>
          <w:szCs w:val="24"/>
          <w:lang w:val="en-US" w:eastAsia="zh-CN"/>
        </w:rPr>
        <w:t>同时至少开展一次系统操作培训，确认平台功能齐全、运行流畅后方可开始验收工作。</w:t>
      </w:r>
    </w:p>
    <w:p w14:paraId="3B0B4E1C">
      <w:pPr>
        <w:adjustRightInd w:val="0"/>
        <w:snapToGrid w:val="0"/>
        <w:ind w:firstLine="640" w:firstLineChars="200"/>
        <w:rPr>
          <w:rFonts w:hint="eastAsia" w:ascii="Arial" w:hAnsi="Arial"/>
          <w:color w:val="auto"/>
          <w:kern w:val="2"/>
          <w:sz w:val="32"/>
          <w:szCs w:val="32"/>
          <w:highlight w:val="none"/>
          <w:lang w:val="en-US" w:eastAsia="zh-CN"/>
        </w:rPr>
      </w:pPr>
    </w:p>
    <w:p w14:paraId="7E7DF762">
      <w:pPr>
        <w:pStyle w:val="40"/>
        <w:rPr>
          <w:rFonts w:hint="eastAsia" w:ascii="Arial" w:hAnsi="Arial"/>
          <w:color w:val="auto"/>
          <w:kern w:val="2"/>
          <w:sz w:val="32"/>
          <w:szCs w:val="32"/>
          <w:highlight w:val="none"/>
          <w:lang w:val="en-US" w:eastAsia="zh-CN"/>
        </w:rPr>
      </w:pPr>
    </w:p>
    <w:p w14:paraId="749F72F6">
      <w:pPr>
        <w:rPr>
          <w:rFonts w:hint="eastAsia" w:ascii="Arial" w:hAnsi="Arial"/>
          <w:color w:val="auto"/>
          <w:kern w:val="2"/>
          <w:sz w:val="32"/>
          <w:szCs w:val="32"/>
          <w:highlight w:val="none"/>
          <w:lang w:val="en-US" w:eastAsia="zh-CN"/>
        </w:rPr>
      </w:pPr>
    </w:p>
    <w:p w14:paraId="3EE643DF">
      <w:pPr>
        <w:pStyle w:val="40"/>
        <w:rPr>
          <w:rFonts w:hint="eastAsia" w:ascii="Arial" w:hAnsi="Arial"/>
          <w:color w:val="auto"/>
          <w:kern w:val="2"/>
          <w:sz w:val="32"/>
          <w:szCs w:val="32"/>
          <w:highlight w:val="none"/>
          <w:lang w:val="en-US" w:eastAsia="zh-CN"/>
        </w:rPr>
      </w:pPr>
    </w:p>
    <w:p w14:paraId="65EF944E">
      <w:pPr>
        <w:rPr>
          <w:rFonts w:hint="eastAsia" w:ascii="Arial" w:hAnsi="Arial"/>
          <w:color w:val="auto"/>
          <w:kern w:val="2"/>
          <w:sz w:val="32"/>
          <w:szCs w:val="32"/>
          <w:highlight w:val="none"/>
          <w:lang w:val="en-US" w:eastAsia="zh-CN"/>
        </w:rPr>
      </w:pPr>
    </w:p>
    <w:p w14:paraId="30241653">
      <w:pPr>
        <w:pStyle w:val="2"/>
        <w:pageBreakBefore w:val="0"/>
        <w:numPr>
          <w:ilvl w:val="0"/>
          <w:numId w:val="0"/>
        </w:numPr>
        <w:tabs>
          <w:tab w:val="left" w:pos="1440"/>
          <w:tab w:val="left" w:pos="5670"/>
        </w:tabs>
        <w:kinsoku/>
        <w:overflowPunct/>
        <w:topLinePunct w:val="0"/>
        <w:autoSpaceDE/>
        <w:autoSpaceDN/>
        <w:bidi w:val="0"/>
        <w:spacing w:beforeAutospacing="0" w:after="0" w:afterAutospacing="0" w:line="500" w:lineRule="exact"/>
        <w:ind w:right="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2BD3B991">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78ECF3F8">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28617992">
      <w:pPr>
        <w:pageBreakBefore w:val="0"/>
        <w:numPr>
          <w:ilvl w:val="0"/>
          <w:numId w:val="3"/>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1D805D97">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3022"/>
        <w:gridCol w:w="5017"/>
      </w:tblGrid>
      <w:tr w14:paraId="6350F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5E57EE78">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7AB95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228FA17B">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17979171">
            <w:pPr>
              <w:pStyle w:val="141"/>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3022" w:type="dxa"/>
            <w:tcBorders>
              <w:bottom w:val="single" w:color="auto" w:sz="4" w:space="0"/>
            </w:tcBorders>
            <w:vAlign w:val="center"/>
          </w:tcPr>
          <w:p w14:paraId="7ABC080A">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017" w:type="dxa"/>
            <w:tcBorders>
              <w:bottom w:val="single" w:color="auto" w:sz="4" w:space="0"/>
            </w:tcBorders>
            <w:vAlign w:val="center"/>
          </w:tcPr>
          <w:p w14:paraId="12C95796">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4AD80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D2E8EF3">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1F6C6CB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3022" w:type="dxa"/>
            <w:tcBorders>
              <w:bottom w:val="single" w:color="auto" w:sz="4" w:space="0"/>
            </w:tcBorders>
            <w:vAlign w:val="center"/>
          </w:tcPr>
          <w:p w14:paraId="021D702C">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合法有效</w:t>
            </w:r>
          </w:p>
        </w:tc>
        <w:tc>
          <w:tcPr>
            <w:tcW w:w="5017" w:type="dxa"/>
            <w:vAlign w:val="center"/>
          </w:tcPr>
          <w:p w14:paraId="43E3570C">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提供有效的响应人营业执照（或事业单位法人证书）和税务登记证的扫描件，应完整地体现出营业执照（或事业单位法人证书或社会团体法人登记证书或民办非企业单位登记证书）和税务登记证的全部内容。已办理“三证合一” 登记的，响应文件中提供营业执照（或事业单位法人证书或社会团体法人登记证书或民办非企业单位登记证书）扫描件即可。</w:t>
            </w:r>
          </w:p>
        </w:tc>
      </w:tr>
      <w:tr w14:paraId="1268F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4D24A40B">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45298217">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3022" w:type="dxa"/>
            <w:tcBorders>
              <w:bottom w:val="single" w:color="auto" w:sz="4" w:space="0"/>
            </w:tcBorders>
            <w:vAlign w:val="center"/>
          </w:tcPr>
          <w:p w14:paraId="0D556ABC">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响应人不得存在竞争性谈判须知正文第21.3.1.1条中的不良信用记录情形</w:t>
            </w:r>
          </w:p>
        </w:tc>
        <w:tc>
          <w:tcPr>
            <w:tcW w:w="5017" w:type="dxa"/>
            <w:tcBorders>
              <w:bottom w:val="single" w:color="auto" w:sz="4" w:space="0"/>
            </w:tcBorders>
            <w:vAlign w:val="center"/>
          </w:tcPr>
          <w:p w14:paraId="27E3A44D">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618ED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33CB5499">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E5E4DD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供应商资格声明书</w:t>
            </w:r>
          </w:p>
        </w:tc>
        <w:tc>
          <w:tcPr>
            <w:tcW w:w="3022" w:type="dxa"/>
            <w:tcBorders>
              <w:bottom w:val="single" w:color="auto" w:sz="4" w:space="0"/>
            </w:tcBorders>
            <w:vAlign w:val="center"/>
          </w:tcPr>
          <w:p w14:paraId="0D783AD7">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提供符合谈判文件要求的《供应商资格声明书》</w:t>
            </w:r>
          </w:p>
        </w:tc>
        <w:tc>
          <w:tcPr>
            <w:tcW w:w="5017" w:type="dxa"/>
            <w:tcBorders>
              <w:bottom w:val="single" w:color="auto" w:sz="4" w:space="0"/>
            </w:tcBorders>
            <w:vAlign w:val="center"/>
          </w:tcPr>
          <w:p w14:paraId="1AC7810C">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BF3B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2854534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vAlign w:val="center"/>
          </w:tcPr>
          <w:p w14:paraId="18A5ECC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其他特定资格要求</w:t>
            </w:r>
          </w:p>
        </w:tc>
        <w:tc>
          <w:tcPr>
            <w:tcW w:w="3022" w:type="dxa"/>
            <w:vAlign w:val="center"/>
          </w:tcPr>
          <w:p w14:paraId="7BDE5804">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017" w:type="dxa"/>
            <w:vAlign w:val="center"/>
          </w:tcPr>
          <w:p w14:paraId="2735FB9F">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7B80A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B93A55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0DFD4573">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3022" w:type="dxa"/>
            <w:vAlign w:val="center"/>
          </w:tcPr>
          <w:p w14:paraId="6348FF8D">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格式、填写要求符合竞争性谈判文件规定并加盖响应人公章</w:t>
            </w:r>
          </w:p>
        </w:tc>
        <w:tc>
          <w:tcPr>
            <w:tcW w:w="5017" w:type="dxa"/>
            <w:vAlign w:val="center"/>
          </w:tcPr>
          <w:p w14:paraId="54F24E7F">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59F81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2B39A99F">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14749E7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3022" w:type="dxa"/>
            <w:vAlign w:val="center"/>
          </w:tcPr>
          <w:p w14:paraId="7C8C46BA">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017" w:type="dxa"/>
            <w:vAlign w:val="center"/>
          </w:tcPr>
          <w:p w14:paraId="14AB201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3A61C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4F71A016">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7</w:t>
            </w:r>
          </w:p>
        </w:tc>
        <w:tc>
          <w:tcPr>
            <w:tcW w:w="1650" w:type="dxa"/>
            <w:vAlign w:val="center"/>
          </w:tcPr>
          <w:p w14:paraId="387EEAC5">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3022" w:type="dxa"/>
            <w:vAlign w:val="center"/>
          </w:tcPr>
          <w:p w14:paraId="0137BAE4">
            <w:pPr>
              <w:pageBreakBefore w:val="0"/>
              <w:kinsoku/>
              <w:overflowPunct/>
              <w:topLinePunct w:val="0"/>
              <w:autoSpaceDE/>
              <w:autoSpaceDN/>
              <w:bidi w:val="0"/>
              <w:adjustRightInd w:val="0"/>
              <w:snapToGrid w:val="0"/>
              <w:spacing w:beforeAutospacing="0" w:afterAutospacing="0" w:line="500" w:lineRule="exact"/>
              <w:ind w:right="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017" w:type="dxa"/>
            <w:vAlign w:val="center"/>
          </w:tcPr>
          <w:p w14:paraId="597452B4">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366C1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3642547B">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8</w:t>
            </w:r>
          </w:p>
        </w:tc>
        <w:tc>
          <w:tcPr>
            <w:tcW w:w="1650" w:type="dxa"/>
            <w:vAlign w:val="center"/>
          </w:tcPr>
          <w:p w14:paraId="29D28DBD">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3022" w:type="dxa"/>
            <w:vAlign w:val="center"/>
          </w:tcPr>
          <w:p w14:paraId="1A12FF2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017" w:type="dxa"/>
            <w:vAlign w:val="center"/>
          </w:tcPr>
          <w:p w14:paraId="61CAD9A7">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32501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702B4D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650" w:type="dxa"/>
            <w:vAlign w:val="center"/>
          </w:tcPr>
          <w:p w14:paraId="5F3D680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default" w:ascii="宋体" w:hAnsi="宋体" w:eastAsia="宋体" w:cs="宋体"/>
                <w:color w:val="auto"/>
                <w:kern w:val="0"/>
                <w:sz w:val="21"/>
                <w:szCs w:val="21"/>
                <w:highlight w:val="none"/>
                <w:lang w:val="en-US" w:eastAsia="zh-CN" w:bidi="ar"/>
              </w:rPr>
              <w:t>技术响应情况</w:t>
            </w:r>
          </w:p>
        </w:tc>
        <w:tc>
          <w:tcPr>
            <w:tcW w:w="3022" w:type="dxa"/>
            <w:vAlign w:val="center"/>
          </w:tcPr>
          <w:p w14:paraId="07B20381">
            <w:pPr>
              <w:pageBreakBefore w:val="0"/>
              <w:kinsoku/>
              <w:overflowPunct/>
              <w:topLinePunct w:val="0"/>
              <w:autoSpaceDE/>
              <w:autoSpaceDN/>
              <w:bidi w:val="0"/>
              <w:spacing w:beforeAutospacing="0" w:afterAutospacing="0" w:line="500" w:lineRule="exact"/>
              <w:ind w:right="0" w:rightChars="0"/>
              <w:jc w:val="center"/>
              <w:rPr>
                <w:rFonts w:hint="default" w:ascii="宋体" w:hAnsi="宋体" w:eastAsia="宋体" w:cs="宋体"/>
                <w:color w:val="auto"/>
                <w:kern w:val="0"/>
                <w:sz w:val="21"/>
                <w:szCs w:val="21"/>
                <w:highlight w:val="none"/>
                <w:lang w:val="en-US" w:eastAsia="zh-CN" w:bidi="ar"/>
              </w:rPr>
            </w:pPr>
            <w:r>
              <w:rPr>
                <w:rFonts w:hint="default" w:ascii="宋体" w:hAnsi="宋体" w:eastAsia="宋体" w:cs="宋体"/>
                <w:color w:val="auto"/>
                <w:kern w:val="0"/>
                <w:sz w:val="21"/>
                <w:szCs w:val="21"/>
                <w:highlight w:val="none"/>
                <w:lang w:val="en-US" w:eastAsia="zh-CN" w:bidi="ar"/>
              </w:rPr>
              <w:t>符合谈判文件采购需求中技术参数等实质性要求</w:t>
            </w:r>
          </w:p>
        </w:tc>
        <w:tc>
          <w:tcPr>
            <w:tcW w:w="5017" w:type="dxa"/>
            <w:vAlign w:val="center"/>
          </w:tcPr>
          <w:p w14:paraId="3BEFAB82">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0D9E0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5BBC106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w:t>
            </w:r>
          </w:p>
        </w:tc>
        <w:tc>
          <w:tcPr>
            <w:tcW w:w="1650" w:type="dxa"/>
            <w:vAlign w:val="center"/>
          </w:tcPr>
          <w:p w14:paraId="695AC10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3022" w:type="dxa"/>
            <w:vAlign w:val="center"/>
          </w:tcPr>
          <w:p w14:paraId="3A09571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017" w:type="dxa"/>
            <w:vAlign w:val="center"/>
          </w:tcPr>
          <w:p w14:paraId="1C079D23">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0EF3F2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0983C96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26104C21">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3022" w:type="dxa"/>
            <w:vAlign w:val="center"/>
          </w:tcPr>
          <w:p w14:paraId="3874AF68">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017" w:type="dxa"/>
            <w:vAlign w:val="center"/>
          </w:tcPr>
          <w:p w14:paraId="4C62C562">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524DA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0DB118BE">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12288183">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9174C62">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343C9E0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7BF712D0">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9"/>
    <w:bookmarkEnd w:id="70"/>
    <w:p w14:paraId="66413BFD">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bookmarkStart w:id="71" w:name="_Toc1812"/>
      <w:bookmarkStart w:id="72" w:name="_Toc54941341"/>
      <w:bookmarkStart w:id="73" w:name="_Toc8981"/>
      <w:bookmarkStart w:id="74" w:name="_Toc439316880"/>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4"/>
        <w:tabs>
          <w:tab w:val="left" w:pos="2730"/>
        </w:tabs>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57"/>
        <w:rPr>
          <w:color w:val="auto"/>
          <w:highlight w:val="none"/>
        </w:rPr>
      </w:pPr>
    </w:p>
    <w:p w14:paraId="660AB5A7">
      <w:pPr>
        <w:spacing w:line="360" w:lineRule="auto"/>
        <w:ind w:firstLine="435"/>
        <w:rPr>
          <w:rFonts w:ascii="宋体" w:hAnsi="宋体" w:eastAsia="宋体"/>
          <w:sz w:val="24"/>
        </w:rPr>
      </w:pPr>
      <w:bookmarkStart w:id="75" w:name="_Toc24300"/>
      <w:bookmarkStart w:id="76" w:name="_Toc21295"/>
      <w:bookmarkStart w:id="77" w:name="_Toc27126"/>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w:t>
      </w:r>
      <w:r>
        <w:rPr>
          <w:rFonts w:hint="eastAsia" w:ascii="宋体" w:hAnsi="宋体" w:eastAsia="宋体"/>
          <w:sz w:val="24"/>
          <w:lang w:val="zh-CN"/>
        </w:rPr>
        <w:t>以下简称：甲方</w:t>
      </w:r>
      <w:r>
        <w:rPr>
          <w:rFonts w:hint="eastAsia" w:ascii="宋体" w:hAnsi="宋体" w:eastAsia="宋体"/>
          <w:sz w:val="24"/>
        </w:rPr>
        <w:t>）通过</w:t>
      </w: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组织的</w:t>
      </w:r>
      <w:r>
        <w:rPr>
          <w:rFonts w:hint="eastAsia" w:ascii="宋体" w:hAnsi="宋体" w:eastAsia="宋体"/>
          <w:sz w:val="24"/>
          <w:u w:val="none"/>
        </w:rPr>
        <w:t>竞争性谈判方式采购活动，经谈判小组评</w:t>
      </w:r>
      <w:r>
        <w:rPr>
          <w:rFonts w:hint="eastAsia" w:ascii="宋体" w:hAnsi="宋体" w:eastAsia="宋体"/>
          <w:sz w:val="24"/>
        </w:rPr>
        <w:t>定，</w:t>
      </w:r>
      <w:r>
        <w:rPr>
          <w:rFonts w:hint="eastAsia" w:asciiTheme="minorEastAsia" w:hAnsiTheme="minorEastAsia" w:eastAsiaTheme="minorEastAsia"/>
          <w:sz w:val="24"/>
          <w:u w:val="single"/>
          <w:lang w:val="en-US" w:eastAsia="zh-CN"/>
        </w:rPr>
        <w:t xml:space="preserve">      </w:t>
      </w:r>
      <w:r>
        <w:rPr>
          <w:rFonts w:hint="eastAsia" w:ascii="宋体" w:hAnsi="宋体" w:eastAsia="宋体"/>
          <w:sz w:val="24"/>
        </w:rPr>
        <w:t>（</w:t>
      </w:r>
      <w:r>
        <w:rPr>
          <w:rFonts w:hint="eastAsia" w:ascii="宋体" w:hAnsi="宋体" w:eastAsia="宋体"/>
          <w:sz w:val="24"/>
          <w:lang w:val="zh-CN"/>
        </w:rPr>
        <w:t>以下简称：乙方</w:t>
      </w:r>
      <w:r>
        <w:rPr>
          <w:rFonts w:hint="eastAsia" w:ascii="宋体" w:hAnsi="宋体" w:eastAsia="宋体"/>
          <w:sz w:val="24"/>
        </w:rPr>
        <w:t>）为本项目成交供应商，现按照采购文件确定的事项签订本合同。</w:t>
      </w:r>
    </w:p>
    <w:p w14:paraId="6B7FAE39">
      <w:pPr>
        <w:spacing w:line="360" w:lineRule="auto"/>
        <w:ind w:firstLine="435"/>
        <w:rPr>
          <w:rFonts w:ascii="宋体" w:hAnsi="宋体" w:eastAsia="宋体"/>
          <w:sz w:val="24"/>
          <w:lang w:val="zh-CN"/>
        </w:rPr>
      </w:pPr>
      <w:r>
        <w:rPr>
          <w:rFonts w:hint="eastAsia" w:ascii="宋体" w:hAnsi="宋体" w:eastAsia="宋体"/>
          <w:sz w:val="24"/>
        </w:rPr>
        <w:t>根据《中华人民共和国民法典》、《中华人民共和国政府采购法》等相关法律法规之规定，按照平等、自愿、公平和诚实信用的原则，经甲方和乙方协商一致，约定以下合同条款，以兹共同遵守、全面履行。</w:t>
      </w:r>
    </w:p>
    <w:p w14:paraId="358B0106">
      <w:pPr>
        <w:spacing w:line="360" w:lineRule="auto"/>
        <w:ind w:firstLine="437"/>
        <w:outlineLvl w:val="2"/>
        <w:rPr>
          <w:rFonts w:ascii="宋体" w:hAnsi="宋体" w:eastAsia="宋体"/>
          <w:b/>
          <w:bCs/>
          <w:sz w:val="24"/>
          <w:lang w:val="zh-CN"/>
        </w:rPr>
      </w:pPr>
      <w:bookmarkStart w:id="78" w:name="_Toc24059"/>
      <w:bookmarkStart w:id="79" w:name="_Toc2232"/>
      <w:bookmarkStart w:id="80" w:name="_Toc3029"/>
      <w:r>
        <w:rPr>
          <w:rFonts w:hint="eastAsia" w:ascii="宋体" w:hAnsi="宋体" w:eastAsia="宋体"/>
          <w:b/>
          <w:bCs/>
          <w:sz w:val="24"/>
          <w:lang w:val="zh-CN"/>
        </w:rPr>
        <w:t>1.1</w:t>
      </w:r>
      <w:r>
        <w:rPr>
          <w:rFonts w:ascii="宋体" w:hAnsi="宋体" w:eastAsia="宋体"/>
          <w:b/>
          <w:bCs/>
          <w:sz w:val="24"/>
          <w:lang w:val="zh-CN"/>
        </w:rPr>
        <w:t xml:space="preserve"> </w:t>
      </w:r>
      <w:r>
        <w:rPr>
          <w:rFonts w:hint="eastAsia" w:ascii="宋体" w:hAnsi="宋体" w:eastAsia="宋体"/>
          <w:b/>
          <w:bCs/>
          <w:sz w:val="24"/>
          <w:lang w:val="zh-CN"/>
        </w:rPr>
        <w:t>合同组成部分</w:t>
      </w:r>
      <w:bookmarkEnd w:id="78"/>
      <w:bookmarkEnd w:id="79"/>
      <w:bookmarkEnd w:id="80"/>
    </w:p>
    <w:p w14:paraId="55259383">
      <w:pPr>
        <w:spacing w:line="360" w:lineRule="auto"/>
        <w:ind w:firstLine="435"/>
        <w:rPr>
          <w:rFonts w:ascii="宋体" w:hAnsi="宋体" w:eastAsia="宋体"/>
          <w:sz w:val="24"/>
          <w:lang w:val="zh-CN"/>
        </w:rPr>
      </w:pPr>
      <w:r>
        <w:rPr>
          <w:rFonts w:hint="eastAsia" w:ascii="宋体" w:hAnsi="宋体" w:eastAsia="宋体"/>
          <w:sz w:val="24"/>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21471130">
      <w:pPr>
        <w:spacing w:line="360" w:lineRule="auto"/>
        <w:ind w:firstLine="435"/>
        <w:rPr>
          <w:rFonts w:ascii="宋体" w:hAnsi="宋体" w:eastAsia="宋体"/>
          <w:sz w:val="24"/>
          <w:lang w:val="zh-CN"/>
        </w:rPr>
      </w:pPr>
      <w:r>
        <w:rPr>
          <w:rFonts w:hint="eastAsia" w:ascii="宋体" w:hAnsi="宋体" w:eastAsia="宋体"/>
          <w:sz w:val="24"/>
          <w:lang w:val="zh-CN"/>
        </w:rPr>
        <w:t>1.1.1本合同及其补充合同、变更协议；</w:t>
      </w:r>
    </w:p>
    <w:p w14:paraId="5E954EAC">
      <w:pPr>
        <w:spacing w:line="360" w:lineRule="auto"/>
        <w:ind w:firstLine="435"/>
        <w:rPr>
          <w:rFonts w:ascii="宋体" w:hAnsi="宋体" w:eastAsia="宋体"/>
          <w:sz w:val="24"/>
          <w:lang w:val="zh-CN"/>
        </w:rPr>
      </w:pPr>
      <w:r>
        <w:rPr>
          <w:rFonts w:hint="eastAsia" w:ascii="宋体" w:hAnsi="宋体" w:eastAsia="宋体"/>
          <w:sz w:val="24"/>
          <w:lang w:val="zh-CN"/>
        </w:rPr>
        <w:t>1.1.2成交通知书；</w:t>
      </w:r>
    </w:p>
    <w:p w14:paraId="103C1C1F">
      <w:pPr>
        <w:spacing w:line="360" w:lineRule="auto"/>
        <w:ind w:firstLine="435"/>
        <w:rPr>
          <w:rFonts w:ascii="宋体" w:hAnsi="宋体" w:eastAsia="宋体"/>
          <w:sz w:val="24"/>
          <w:lang w:val="zh-CN"/>
        </w:rPr>
      </w:pPr>
      <w:r>
        <w:rPr>
          <w:rFonts w:hint="eastAsia" w:ascii="宋体" w:hAnsi="宋体" w:eastAsia="宋体"/>
          <w:sz w:val="24"/>
          <w:lang w:val="zh-CN"/>
        </w:rPr>
        <w:t>1.1.3响应文件（含澄清或者说明文件）；</w:t>
      </w:r>
    </w:p>
    <w:p w14:paraId="56A42E58">
      <w:pPr>
        <w:spacing w:line="360" w:lineRule="auto"/>
        <w:ind w:firstLine="435"/>
        <w:rPr>
          <w:rFonts w:ascii="宋体" w:hAnsi="宋体" w:eastAsia="宋体"/>
          <w:sz w:val="24"/>
          <w:lang w:val="zh-CN"/>
        </w:rPr>
      </w:pPr>
      <w:r>
        <w:rPr>
          <w:rFonts w:hint="eastAsia" w:ascii="宋体" w:hAnsi="宋体" w:eastAsia="宋体"/>
          <w:sz w:val="24"/>
          <w:lang w:val="zh-CN"/>
        </w:rPr>
        <w:t>1.1.4谈判文件（含澄清或者修改文件）；</w:t>
      </w:r>
    </w:p>
    <w:p w14:paraId="5DE41837">
      <w:pPr>
        <w:spacing w:line="360" w:lineRule="auto"/>
        <w:ind w:firstLine="435"/>
        <w:rPr>
          <w:rFonts w:ascii="宋体" w:hAnsi="宋体" w:eastAsia="宋体"/>
          <w:sz w:val="24"/>
          <w:lang w:val="zh-CN"/>
        </w:rPr>
      </w:pPr>
      <w:r>
        <w:rPr>
          <w:rFonts w:hint="eastAsia" w:ascii="宋体" w:hAnsi="宋体" w:eastAsia="宋体"/>
          <w:sz w:val="24"/>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5"/>
      <w:bookmarkEnd w:id="76"/>
      <w:bookmarkEnd w:id="77"/>
    </w:p>
    <w:tbl>
      <w:tblPr>
        <w:tblStyle w:val="14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3964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08673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039C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2E6DF10C">
            <w:pPr>
              <w:jc w:val="center"/>
              <w:rPr>
                <w:rFonts w:asciiTheme="minorEastAsia" w:hAnsiTheme="minorEastAsia" w:eastAsiaTheme="minorEastAsia"/>
                <w:color w:val="auto"/>
                <w:sz w:val="24"/>
                <w:highlight w:val="none"/>
                <w:lang w:val="zh-CN"/>
              </w:rPr>
            </w:pPr>
          </w:p>
        </w:tc>
        <w:tc>
          <w:tcPr>
            <w:tcW w:w="1651" w:type="dxa"/>
            <w:vAlign w:val="center"/>
          </w:tcPr>
          <w:p w14:paraId="57D92296">
            <w:pPr>
              <w:jc w:val="center"/>
              <w:rPr>
                <w:rFonts w:asciiTheme="minorEastAsia" w:hAnsiTheme="minorEastAsia" w:eastAsiaTheme="minorEastAsia"/>
                <w:color w:val="auto"/>
                <w:sz w:val="24"/>
                <w:highlight w:val="none"/>
                <w:lang w:val="zh-CN"/>
              </w:rPr>
            </w:pPr>
          </w:p>
        </w:tc>
        <w:tc>
          <w:tcPr>
            <w:tcW w:w="1647" w:type="dxa"/>
            <w:vAlign w:val="center"/>
          </w:tcPr>
          <w:p w14:paraId="21E2E56C">
            <w:pPr>
              <w:jc w:val="center"/>
              <w:rPr>
                <w:rFonts w:asciiTheme="minorEastAsia" w:hAnsiTheme="minorEastAsia" w:eastAsiaTheme="minorEastAsia"/>
                <w:color w:val="auto"/>
                <w:sz w:val="24"/>
                <w:highlight w:val="none"/>
                <w:lang w:val="zh-CN"/>
              </w:rPr>
            </w:pPr>
          </w:p>
        </w:tc>
        <w:tc>
          <w:tcPr>
            <w:tcW w:w="1647" w:type="dxa"/>
            <w:vAlign w:val="center"/>
          </w:tcPr>
          <w:p w14:paraId="03BBB17B">
            <w:pPr>
              <w:jc w:val="center"/>
              <w:rPr>
                <w:rFonts w:asciiTheme="minorEastAsia" w:hAnsiTheme="minorEastAsia" w:eastAsiaTheme="minorEastAsia"/>
                <w:color w:val="auto"/>
                <w:sz w:val="24"/>
                <w:highlight w:val="none"/>
                <w:lang w:val="zh-CN"/>
              </w:rPr>
            </w:pPr>
          </w:p>
        </w:tc>
        <w:tc>
          <w:tcPr>
            <w:tcW w:w="1183" w:type="dxa"/>
            <w:vAlign w:val="center"/>
          </w:tcPr>
          <w:p w14:paraId="3B5F5574">
            <w:pPr>
              <w:jc w:val="center"/>
              <w:rPr>
                <w:rFonts w:asciiTheme="minorEastAsia" w:hAnsiTheme="minorEastAsia" w:eastAsiaTheme="minorEastAsia"/>
                <w:color w:val="auto"/>
                <w:sz w:val="24"/>
                <w:highlight w:val="none"/>
                <w:lang w:val="zh-CN"/>
              </w:rPr>
            </w:pPr>
          </w:p>
        </w:tc>
      </w:tr>
      <w:tr w14:paraId="74B96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119BBFE5">
            <w:pPr>
              <w:jc w:val="center"/>
              <w:rPr>
                <w:rFonts w:asciiTheme="minorEastAsia" w:hAnsiTheme="minorEastAsia" w:eastAsiaTheme="minorEastAsia"/>
                <w:color w:val="auto"/>
                <w:sz w:val="24"/>
                <w:highlight w:val="none"/>
                <w:lang w:val="zh-CN"/>
              </w:rPr>
            </w:pPr>
          </w:p>
        </w:tc>
        <w:tc>
          <w:tcPr>
            <w:tcW w:w="1651" w:type="dxa"/>
            <w:vAlign w:val="center"/>
          </w:tcPr>
          <w:p w14:paraId="0F2CC0F2">
            <w:pPr>
              <w:jc w:val="center"/>
              <w:rPr>
                <w:rFonts w:asciiTheme="minorEastAsia" w:hAnsiTheme="minorEastAsia" w:eastAsiaTheme="minorEastAsia"/>
                <w:color w:val="auto"/>
                <w:sz w:val="24"/>
                <w:highlight w:val="none"/>
                <w:lang w:val="zh-CN"/>
              </w:rPr>
            </w:pPr>
          </w:p>
        </w:tc>
        <w:tc>
          <w:tcPr>
            <w:tcW w:w="1647" w:type="dxa"/>
            <w:vAlign w:val="center"/>
          </w:tcPr>
          <w:p w14:paraId="0693B8FD">
            <w:pPr>
              <w:jc w:val="center"/>
              <w:rPr>
                <w:rFonts w:asciiTheme="minorEastAsia" w:hAnsiTheme="minorEastAsia" w:eastAsiaTheme="minorEastAsia"/>
                <w:color w:val="auto"/>
                <w:sz w:val="24"/>
                <w:highlight w:val="none"/>
                <w:lang w:val="zh-CN"/>
              </w:rPr>
            </w:pPr>
          </w:p>
        </w:tc>
        <w:tc>
          <w:tcPr>
            <w:tcW w:w="1647" w:type="dxa"/>
            <w:vAlign w:val="center"/>
          </w:tcPr>
          <w:p w14:paraId="66A1B25B">
            <w:pPr>
              <w:jc w:val="center"/>
              <w:rPr>
                <w:rFonts w:asciiTheme="minorEastAsia" w:hAnsiTheme="minorEastAsia" w:eastAsiaTheme="minorEastAsia"/>
                <w:color w:val="auto"/>
                <w:sz w:val="24"/>
                <w:highlight w:val="none"/>
                <w:lang w:val="zh-CN"/>
              </w:rPr>
            </w:pPr>
          </w:p>
        </w:tc>
        <w:tc>
          <w:tcPr>
            <w:tcW w:w="1183" w:type="dxa"/>
            <w:vAlign w:val="center"/>
          </w:tcPr>
          <w:p w14:paraId="68E7C6E1">
            <w:pPr>
              <w:jc w:val="center"/>
              <w:rPr>
                <w:rFonts w:asciiTheme="minorEastAsia" w:hAnsiTheme="minorEastAsia" w:eastAsiaTheme="minorEastAsia"/>
                <w:color w:val="auto"/>
                <w:sz w:val="24"/>
                <w:highlight w:val="none"/>
                <w:lang w:val="zh-CN"/>
              </w:rPr>
            </w:pPr>
          </w:p>
        </w:tc>
      </w:tr>
      <w:tr w14:paraId="73FD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3EC50E2E">
            <w:pPr>
              <w:jc w:val="center"/>
              <w:rPr>
                <w:rFonts w:asciiTheme="minorEastAsia" w:hAnsiTheme="minorEastAsia" w:eastAsiaTheme="minorEastAsia"/>
                <w:color w:val="auto"/>
                <w:sz w:val="24"/>
                <w:highlight w:val="none"/>
                <w:lang w:val="zh-CN"/>
              </w:rPr>
            </w:pPr>
          </w:p>
        </w:tc>
        <w:tc>
          <w:tcPr>
            <w:tcW w:w="1651" w:type="dxa"/>
            <w:vAlign w:val="center"/>
          </w:tcPr>
          <w:p w14:paraId="4B1B5B0D">
            <w:pPr>
              <w:jc w:val="center"/>
              <w:rPr>
                <w:rFonts w:asciiTheme="minorEastAsia" w:hAnsiTheme="minorEastAsia" w:eastAsiaTheme="minorEastAsia"/>
                <w:color w:val="auto"/>
                <w:sz w:val="24"/>
                <w:highlight w:val="none"/>
                <w:lang w:val="zh-CN"/>
              </w:rPr>
            </w:pPr>
          </w:p>
        </w:tc>
        <w:tc>
          <w:tcPr>
            <w:tcW w:w="1647" w:type="dxa"/>
            <w:vAlign w:val="center"/>
          </w:tcPr>
          <w:p w14:paraId="14959519">
            <w:pPr>
              <w:jc w:val="center"/>
              <w:rPr>
                <w:rFonts w:asciiTheme="minorEastAsia" w:hAnsiTheme="minorEastAsia" w:eastAsiaTheme="minorEastAsia"/>
                <w:color w:val="auto"/>
                <w:sz w:val="24"/>
                <w:highlight w:val="none"/>
                <w:lang w:val="zh-CN"/>
              </w:rPr>
            </w:pPr>
          </w:p>
        </w:tc>
        <w:tc>
          <w:tcPr>
            <w:tcW w:w="1647" w:type="dxa"/>
            <w:vAlign w:val="center"/>
          </w:tcPr>
          <w:p w14:paraId="3F8B4D75">
            <w:pPr>
              <w:jc w:val="center"/>
              <w:rPr>
                <w:rFonts w:asciiTheme="minorEastAsia" w:hAnsiTheme="minorEastAsia" w:eastAsiaTheme="minorEastAsia"/>
                <w:color w:val="auto"/>
                <w:sz w:val="24"/>
                <w:highlight w:val="none"/>
                <w:lang w:val="zh-CN"/>
              </w:rPr>
            </w:pPr>
          </w:p>
        </w:tc>
        <w:tc>
          <w:tcPr>
            <w:tcW w:w="1183" w:type="dxa"/>
            <w:vAlign w:val="center"/>
          </w:tcPr>
          <w:p w14:paraId="5CA9C889">
            <w:pPr>
              <w:jc w:val="center"/>
              <w:rPr>
                <w:rFonts w:asciiTheme="minorEastAsia" w:hAnsiTheme="minorEastAsia" w:eastAsiaTheme="minorEastAsia"/>
                <w:color w:val="auto"/>
                <w:sz w:val="24"/>
                <w:highlight w:val="none"/>
                <w:lang w:val="zh-CN"/>
              </w:rPr>
            </w:pPr>
          </w:p>
        </w:tc>
      </w:tr>
      <w:tr w14:paraId="2C11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4EDB8B3">
            <w:pPr>
              <w:jc w:val="center"/>
              <w:rPr>
                <w:rFonts w:asciiTheme="minorEastAsia" w:hAnsiTheme="minorEastAsia" w:eastAsiaTheme="minorEastAsia"/>
                <w:color w:val="auto"/>
                <w:sz w:val="24"/>
                <w:highlight w:val="none"/>
                <w:lang w:val="zh-CN"/>
              </w:rPr>
            </w:pPr>
          </w:p>
        </w:tc>
        <w:tc>
          <w:tcPr>
            <w:tcW w:w="1651" w:type="dxa"/>
            <w:vAlign w:val="center"/>
          </w:tcPr>
          <w:p w14:paraId="48561C55">
            <w:pPr>
              <w:jc w:val="center"/>
              <w:rPr>
                <w:rFonts w:asciiTheme="minorEastAsia" w:hAnsiTheme="minorEastAsia" w:eastAsiaTheme="minorEastAsia"/>
                <w:color w:val="auto"/>
                <w:sz w:val="24"/>
                <w:highlight w:val="none"/>
                <w:lang w:val="zh-CN"/>
              </w:rPr>
            </w:pPr>
          </w:p>
        </w:tc>
        <w:tc>
          <w:tcPr>
            <w:tcW w:w="1647" w:type="dxa"/>
            <w:vAlign w:val="center"/>
          </w:tcPr>
          <w:p w14:paraId="7993AEE2">
            <w:pPr>
              <w:jc w:val="center"/>
              <w:rPr>
                <w:rFonts w:asciiTheme="minorEastAsia" w:hAnsiTheme="minorEastAsia" w:eastAsiaTheme="minorEastAsia"/>
                <w:color w:val="auto"/>
                <w:sz w:val="24"/>
                <w:highlight w:val="none"/>
                <w:lang w:val="zh-CN"/>
              </w:rPr>
            </w:pPr>
          </w:p>
        </w:tc>
        <w:tc>
          <w:tcPr>
            <w:tcW w:w="1647" w:type="dxa"/>
            <w:vAlign w:val="center"/>
          </w:tcPr>
          <w:p w14:paraId="1F72796E">
            <w:pPr>
              <w:jc w:val="center"/>
              <w:rPr>
                <w:rFonts w:asciiTheme="minorEastAsia" w:hAnsiTheme="minorEastAsia" w:eastAsiaTheme="minorEastAsia"/>
                <w:color w:val="auto"/>
                <w:sz w:val="24"/>
                <w:highlight w:val="none"/>
                <w:lang w:val="zh-CN"/>
              </w:rPr>
            </w:pPr>
          </w:p>
        </w:tc>
        <w:tc>
          <w:tcPr>
            <w:tcW w:w="1183" w:type="dxa"/>
            <w:vAlign w:val="center"/>
          </w:tcPr>
          <w:p w14:paraId="5DAB9FC2">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1" w:name="_Toc23292"/>
      <w:bookmarkStart w:id="82" w:name="_Toc21631"/>
      <w:bookmarkStart w:id="83"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1"/>
      <w:bookmarkEnd w:id="82"/>
      <w:bookmarkEnd w:id="83"/>
    </w:p>
    <w:p w14:paraId="73CF02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w:t>
      </w:r>
      <w:r>
        <w:rPr>
          <w:rFonts w:hint="eastAsia" w:asciiTheme="minorEastAsia" w:hAnsiTheme="minorEastAsia" w:eastAsiaTheme="minorEastAsia"/>
          <w:color w:val="auto"/>
          <w:sz w:val="24"/>
          <w:highlight w:val="none"/>
          <w:lang w:val="en-US" w:eastAsia="zh-CN"/>
        </w:rPr>
        <w:t>成交金额</w:t>
      </w:r>
      <w:r>
        <w:rPr>
          <w:rFonts w:asciiTheme="minorEastAsia" w:hAnsiTheme="minorEastAsia" w:eastAsiaTheme="minorEastAsia"/>
          <w:color w:val="auto"/>
          <w:sz w:val="24"/>
          <w:highlight w:val="none"/>
        </w:rPr>
        <w:t>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（大写：</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bookmarkStart w:id="84" w:name="_Toc10340"/>
      <w:bookmarkStart w:id="85" w:name="_Toc22618"/>
      <w:bookmarkStart w:id="86"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4"/>
      <w:bookmarkEnd w:id="85"/>
      <w:bookmarkEnd w:id="86"/>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7" w:name="_Toc2846"/>
      <w:bookmarkStart w:id="88" w:name="_Toc32071"/>
      <w:bookmarkStart w:id="89"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7"/>
      <w:bookmarkEnd w:id="88"/>
      <w:bookmarkEnd w:id="89"/>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90" w:name="_Toc19554"/>
      <w:bookmarkStart w:id="91" w:name="_Toc27250"/>
      <w:bookmarkStart w:id="92" w:name="_Toc21423"/>
      <w:r>
        <w:rPr>
          <w:rFonts w:hint="eastAsia" w:asciiTheme="minorEastAsia" w:hAnsiTheme="minorEastAsia" w:eastAsiaTheme="minorEastAsia"/>
          <w:b/>
          <w:bCs/>
          <w:color w:val="auto"/>
          <w:sz w:val="24"/>
          <w:highlight w:val="none"/>
          <w:lang w:val="zh-CN"/>
        </w:rPr>
        <w:t>1.6 违约责任</w:t>
      </w:r>
      <w:bookmarkEnd w:id="90"/>
      <w:bookmarkEnd w:id="91"/>
      <w:bookmarkEnd w:id="92"/>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3" w:name="_Toc28375"/>
      <w:bookmarkStart w:id="94" w:name="_Toc15583"/>
      <w:bookmarkStart w:id="95" w:name="_Toc16021"/>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3"/>
      <w:bookmarkEnd w:id="94"/>
      <w:bookmarkEnd w:id="95"/>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6" w:name="_Toc15322"/>
      <w:bookmarkStart w:id="97" w:name="_Toc7245"/>
      <w:bookmarkStart w:id="98"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6"/>
      <w:bookmarkEnd w:id="97"/>
      <w:bookmarkEnd w:id="98"/>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C93A9B3">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2A639A6">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1508133">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E4C2468">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4DD13FFC">
      <w:pPr>
        <w:pStyle w:val="2"/>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56A13F2">
      <w:pPr>
        <w:rPr>
          <w:rFonts w:hint="eastAsia" w:ascii="Arial" w:hAnsi="Arial"/>
          <w:color w:val="auto"/>
          <w:kern w:val="2"/>
          <w:sz w:val="36"/>
          <w:szCs w:val="36"/>
          <w:highlight w:val="none"/>
          <w:lang w:val="zh-CN"/>
        </w:rPr>
      </w:pPr>
    </w:p>
    <w:p w14:paraId="78B73B44">
      <w:pPr>
        <w:pStyle w:val="57"/>
        <w:rPr>
          <w:rFonts w:hint="eastAsia" w:ascii="Arial" w:hAnsi="Arial"/>
          <w:color w:val="auto"/>
          <w:kern w:val="2"/>
          <w:sz w:val="36"/>
          <w:szCs w:val="36"/>
          <w:highlight w:val="none"/>
          <w:lang w:val="zh-CN"/>
        </w:rPr>
      </w:pPr>
    </w:p>
    <w:p w14:paraId="69869E16">
      <w:pPr>
        <w:pStyle w:val="57"/>
        <w:rPr>
          <w:rFonts w:hint="eastAsia" w:ascii="Arial" w:hAnsi="Arial"/>
          <w:color w:val="auto"/>
          <w:kern w:val="2"/>
          <w:sz w:val="36"/>
          <w:szCs w:val="36"/>
          <w:highlight w:val="none"/>
          <w:lang w:val="zh-CN"/>
        </w:rPr>
      </w:pPr>
    </w:p>
    <w:p w14:paraId="3F5984A0">
      <w:pPr>
        <w:pStyle w:val="57"/>
        <w:rPr>
          <w:rFonts w:hint="eastAsia" w:ascii="Arial" w:hAnsi="Arial"/>
          <w:color w:val="auto"/>
          <w:kern w:val="2"/>
          <w:sz w:val="36"/>
          <w:szCs w:val="36"/>
          <w:highlight w:val="none"/>
          <w:lang w:val="zh-CN"/>
        </w:rPr>
      </w:pPr>
    </w:p>
    <w:p w14:paraId="28DA2148">
      <w:pPr>
        <w:pStyle w:val="57"/>
        <w:rPr>
          <w:rFonts w:hint="eastAsia" w:ascii="Arial" w:hAnsi="Arial"/>
          <w:color w:val="auto"/>
          <w:kern w:val="2"/>
          <w:sz w:val="36"/>
          <w:szCs w:val="36"/>
          <w:highlight w:val="none"/>
          <w:lang w:val="zh-CN"/>
        </w:rPr>
      </w:pPr>
    </w:p>
    <w:p w14:paraId="538827EF">
      <w:pPr>
        <w:pStyle w:val="57"/>
        <w:rPr>
          <w:rFonts w:hint="eastAsia" w:ascii="Arial" w:hAnsi="Arial"/>
          <w:color w:val="auto"/>
          <w:kern w:val="2"/>
          <w:sz w:val="36"/>
          <w:szCs w:val="36"/>
          <w:highlight w:val="none"/>
          <w:lang w:val="zh-CN"/>
        </w:rPr>
      </w:pPr>
    </w:p>
    <w:p w14:paraId="6B46B7B4">
      <w:pPr>
        <w:pStyle w:val="57"/>
        <w:rPr>
          <w:rFonts w:hint="eastAsia" w:ascii="Arial" w:hAnsi="Arial"/>
          <w:color w:val="auto"/>
          <w:kern w:val="2"/>
          <w:sz w:val="36"/>
          <w:szCs w:val="36"/>
          <w:highlight w:val="none"/>
          <w:lang w:val="zh-CN"/>
        </w:rPr>
      </w:pPr>
    </w:p>
    <w:p w14:paraId="3D8B0CB8">
      <w:pPr>
        <w:pStyle w:val="57"/>
        <w:rPr>
          <w:rFonts w:hint="eastAsia" w:ascii="Arial" w:hAnsi="Arial"/>
          <w:color w:val="auto"/>
          <w:kern w:val="2"/>
          <w:sz w:val="36"/>
          <w:szCs w:val="36"/>
          <w:highlight w:val="none"/>
          <w:lang w:val="zh-CN"/>
        </w:rPr>
      </w:pPr>
    </w:p>
    <w:p w14:paraId="204CB87D">
      <w:pPr>
        <w:pStyle w:val="57"/>
        <w:rPr>
          <w:rFonts w:hint="eastAsia" w:ascii="Arial" w:hAnsi="Arial"/>
          <w:color w:val="auto"/>
          <w:kern w:val="2"/>
          <w:sz w:val="36"/>
          <w:szCs w:val="36"/>
          <w:highlight w:val="none"/>
          <w:lang w:val="zh-CN"/>
        </w:rPr>
      </w:pPr>
    </w:p>
    <w:p w14:paraId="5037A3EF">
      <w:pPr>
        <w:pStyle w:val="57"/>
        <w:ind w:left="0" w:leftChars="0" w:firstLine="0" w:firstLineChars="0"/>
        <w:rPr>
          <w:rFonts w:hint="eastAsia" w:ascii="Arial" w:hAnsi="Arial"/>
          <w:color w:val="auto"/>
          <w:kern w:val="2"/>
          <w:sz w:val="36"/>
          <w:szCs w:val="36"/>
          <w:highlight w:val="none"/>
          <w:lang w:val="zh-CN"/>
        </w:rPr>
      </w:pPr>
    </w:p>
    <w:p w14:paraId="50CC2E07">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99" w:name="_Toc417656001"/>
      <w:r>
        <w:rPr>
          <w:rFonts w:hint="eastAsia" w:ascii="Arial" w:hAnsi="Arial"/>
          <w:color w:val="auto"/>
          <w:kern w:val="2"/>
          <w:sz w:val="36"/>
          <w:szCs w:val="36"/>
          <w:highlight w:val="none"/>
        </w:rPr>
        <w:t>响应文件格式</w:t>
      </w:r>
      <w:bookmarkEnd w:id="71"/>
      <w:bookmarkEnd w:id="72"/>
      <w:bookmarkEnd w:id="73"/>
      <w:bookmarkEnd w:id="74"/>
      <w:bookmarkEnd w:id="99"/>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57"/>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57"/>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服务及技术方案</w:t>
      </w:r>
    </w:p>
    <w:p w14:paraId="202EA929">
      <w:pPr>
        <w:rPr>
          <w:rFonts w:hint="eastAsia"/>
          <w:color w:val="auto"/>
          <w:sz w:val="28"/>
          <w:szCs w:val="28"/>
          <w:highlight w:val="none"/>
        </w:rPr>
      </w:pPr>
      <w:r>
        <w:rPr>
          <w:rFonts w:hint="eastAsia"/>
          <w:color w:val="auto"/>
          <w:sz w:val="28"/>
          <w:szCs w:val="28"/>
          <w:highlight w:val="none"/>
          <w:lang w:eastAsia="zh-CN"/>
        </w:rPr>
        <w:t>六、诚信履约承诺函</w:t>
      </w:r>
    </w:p>
    <w:p w14:paraId="3F1663CD">
      <w:pPr>
        <w:rPr>
          <w:rFonts w:hint="eastAsia"/>
          <w:color w:val="auto"/>
          <w:sz w:val="28"/>
          <w:szCs w:val="28"/>
          <w:highlight w:val="none"/>
          <w:lang w:val="en-US" w:eastAsia="zh-CN"/>
        </w:rPr>
      </w:pPr>
      <w:r>
        <w:rPr>
          <w:rFonts w:hint="eastAsia"/>
          <w:color w:val="auto"/>
          <w:sz w:val="28"/>
          <w:szCs w:val="28"/>
          <w:highlight w:val="none"/>
          <w:lang w:val="en-US" w:eastAsia="zh-CN"/>
        </w:rPr>
        <w:t>七</w:t>
      </w:r>
      <w:r>
        <w:rPr>
          <w:rFonts w:hint="eastAsia"/>
          <w:color w:val="auto"/>
          <w:sz w:val="28"/>
          <w:szCs w:val="28"/>
          <w:highlight w:val="none"/>
          <w:lang w:eastAsia="zh-CN"/>
        </w:rPr>
        <w:t>、</w:t>
      </w:r>
      <w:r>
        <w:rPr>
          <w:rFonts w:hint="eastAsia"/>
          <w:color w:val="auto"/>
          <w:sz w:val="28"/>
          <w:szCs w:val="28"/>
          <w:highlight w:val="none"/>
          <w:lang w:val="en-US" w:eastAsia="zh-CN"/>
        </w:rPr>
        <w:t>供应商资格声明书</w:t>
      </w:r>
    </w:p>
    <w:p w14:paraId="71388944">
      <w:pPr>
        <w:rPr>
          <w:rFonts w:hint="default"/>
          <w:color w:val="auto"/>
          <w:sz w:val="28"/>
          <w:szCs w:val="28"/>
          <w:highlight w:val="none"/>
          <w:lang w:val="en-US" w:eastAsia="zh-CN"/>
        </w:rPr>
      </w:pPr>
      <w:r>
        <w:rPr>
          <w:rFonts w:hint="eastAsia"/>
          <w:color w:val="auto"/>
          <w:sz w:val="28"/>
          <w:szCs w:val="28"/>
          <w:highlight w:val="none"/>
          <w:lang w:val="en-US" w:eastAsia="zh-CN"/>
        </w:rPr>
        <w:t>八</w:t>
      </w:r>
      <w:r>
        <w:rPr>
          <w:rFonts w:hint="eastAsia"/>
          <w:color w:val="auto"/>
          <w:sz w:val="28"/>
          <w:szCs w:val="28"/>
          <w:highlight w:val="none"/>
          <w:lang w:eastAsia="zh-CN"/>
        </w:rPr>
        <w:t>、</w:t>
      </w:r>
      <w:r>
        <w:rPr>
          <w:rFonts w:hint="eastAsia"/>
          <w:color w:val="auto"/>
          <w:sz w:val="28"/>
          <w:szCs w:val="28"/>
          <w:highlight w:val="none"/>
          <w:lang w:val="en-US" w:eastAsia="zh-CN"/>
        </w:rPr>
        <w:t>证明材料</w:t>
      </w:r>
    </w:p>
    <w:p w14:paraId="7B20B5A0">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57"/>
        <w:rPr>
          <w:rFonts w:ascii="宋体" w:hAnsi="宋体" w:cs="宋体"/>
          <w:color w:val="auto"/>
          <w:sz w:val="24"/>
          <w:highlight w:val="none"/>
        </w:rPr>
      </w:pPr>
    </w:p>
    <w:p w14:paraId="18BCD6FA">
      <w:pPr>
        <w:pStyle w:val="57"/>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68FDBC4A">
      <w:pPr>
        <w:pStyle w:val="4"/>
      </w:pPr>
    </w:p>
    <w:p w14:paraId="5612BD5A">
      <w:pPr>
        <w:widowControl/>
        <w:jc w:val="left"/>
        <w:rPr>
          <w:rFonts w:ascii="宋体" w:cs="宋体"/>
          <w:color w:val="auto"/>
          <w:sz w:val="24"/>
          <w:highlight w:val="none"/>
        </w:rPr>
      </w:pPr>
    </w:p>
    <w:p w14:paraId="1AC8455C">
      <w:pPr>
        <w:pStyle w:val="4"/>
        <w:tabs>
          <w:tab w:val="left" w:pos="2730"/>
        </w:tabs>
        <w:jc w:val="center"/>
        <w:rPr>
          <w:rFonts w:cs="宋体"/>
          <w:color w:val="auto"/>
          <w:sz w:val="28"/>
          <w:szCs w:val="28"/>
          <w:highlight w:val="none"/>
        </w:rPr>
      </w:pPr>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p>
    <w:p w14:paraId="2E6AB0FD">
      <w:pPr>
        <w:pStyle w:val="26"/>
        <w:spacing w:line="360" w:lineRule="auto"/>
        <w:ind w:left="0" w:leftChars="0" w:firstLine="0" w:firstLineChars="0"/>
        <w:jc w:val="left"/>
        <w:rPr>
          <w:rFonts w:hint="eastAsia" w:ascii="宋体" w:hAnsi="宋体"/>
          <w:color w:val="auto"/>
          <w:sz w:val="24"/>
          <w:highlight w:val="none"/>
        </w:rPr>
      </w:pPr>
    </w:p>
    <w:p w14:paraId="52F2FCA6">
      <w:pPr>
        <w:pStyle w:val="26"/>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5333D23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0" w:name="_Hlk44287576"/>
      <w:r>
        <w:rPr>
          <w:rFonts w:hint="eastAsia" w:ascii="宋体" w:hAnsi="宋体" w:eastAsia="宋体"/>
          <w:color w:val="auto"/>
          <w:sz w:val="24"/>
          <w:highlight w:val="none"/>
        </w:rPr>
        <w:t>竞争性谈判公告</w:t>
      </w:r>
      <w:bookmarkEnd w:id="100"/>
      <w:r>
        <w:rPr>
          <w:rFonts w:hint="eastAsia" w:ascii="宋体" w:hAnsi="宋体" w:eastAsia="宋体"/>
          <w:color w:val="auto"/>
          <w:sz w:val="24"/>
          <w:highlight w:val="none"/>
        </w:rPr>
        <w:t>，我方兹宣布同意如下：</w:t>
      </w:r>
    </w:p>
    <w:p w14:paraId="7BD78CC5">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并保证于买方要求的日期内完成，并通过买方验收。</w:t>
      </w:r>
    </w:p>
    <w:p w14:paraId="01A4D510">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2</w:t>
      </w:r>
      <w:r>
        <w:rPr>
          <w:rFonts w:hint="eastAsia" w:ascii="宋体" w:hAnsi="宋体" w:eastAsia="宋体"/>
          <w:color w:val="auto"/>
          <w:sz w:val="24"/>
          <w:highlight w:val="none"/>
        </w:rPr>
        <w:t>.我方已详细审核本次谈判文件，包括谈判文件附件</w:t>
      </w:r>
      <w:r>
        <w:rPr>
          <w:rFonts w:hint="eastAsia" w:ascii="宋体" w:hAnsi="宋体" w:eastAsia="宋体"/>
          <w:color w:val="auto"/>
          <w:sz w:val="24"/>
          <w:highlight w:val="none"/>
          <w:lang w:val="en-US" w:eastAsia="zh-CN"/>
        </w:rPr>
        <w:t>及更正公告</w:t>
      </w:r>
      <w:r>
        <w:rPr>
          <w:rFonts w:hint="eastAsia" w:ascii="宋体" w:hAnsi="宋体" w:eastAsia="宋体"/>
          <w:color w:val="auto"/>
          <w:sz w:val="24"/>
          <w:highlight w:val="none"/>
        </w:rPr>
        <w:t>（如有），我方正式认可并遵守本次谈判文件，并对谈判文件各项条款、规定及要求均无异议。</w:t>
      </w:r>
    </w:p>
    <w:p w14:paraId="1BD2A0E1">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lang w:val="en-US" w:eastAsia="zh-CN"/>
        </w:rPr>
        <w:t>3</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40CBAC01">
      <w:pPr>
        <w:spacing w:line="360" w:lineRule="auto"/>
        <w:ind w:firstLine="480" w:firstLineChars="200"/>
        <w:rPr>
          <w:rFonts w:ascii="宋体" w:hAnsi="宋体" w:eastAsia="宋体"/>
          <w:color w:val="auto"/>
          <w:sz w:val="24"/>
          <w:highlight w:val="none"/>
        </w:rPr>
      </w:pPr>
      <w:r>
        <w:rPr>
          <w:rFonts w:hint="eastAsia" w:asciiTheme="minorEastAsia" w:hAnsiTheme="minorEastAsia" w:eastAsiaTheme="minorEastAsia"/>
          <w:color w:val="auto"/>
          <w:sz w:val="24"/>
          <w:highlight w:val="none"/>
          <w:lang w:val="en-US" w:eastAsia="zh-CN"/>
        </w:rPr>
        <w:t>4</w:t>
      </w:r>
      <w:r>
        <w:rPr>
          <w:rFonts w:hint="eastAsia" w:asciiTheme="minorEastAsia" w:hAnsiTheme="minorEastAsia" w:eastAsiaTheme="minorEastAsia"/>
          <w:color w:val="auto"/>
          <w:sz w:val="24"/>
          <w:highlight w:val="none"/>
        </w:rPr>
        <w:t>.我方声明</w:t>
      </w:r>
      <w:r>
        <w:rPr>
          <w:rFonts w:hint="eastAsia" w:asciiTheme="minorEastAsia" w:hAnsiTheme="minorEastAsia" w:eastAsiaTheme="minorEastAsia"/>
          <w:color w:val="auto"/>
          <w:sz w:val="24"/>
          <w:highlight w:val="none"/>
          <w:lang w:val="en-US" w:eastAsia="zh-CN"/>
        </w:rPr>
        <w:t>响应</w:t>
      </w:r>
      <w:r>
        <w:rPr>
          <w:rFonts w:hint="eastAsia" w:asciiTheme="minorEastAsia" w:hAnsiTheme="minorEastAsia" w:eastAsiaTheme="minorEastAsia"/>
          <w:color w:val="auto"/>
          <w:sz w:val="24"/>
          <w:highlight w:val="none"/>
        </w:rPr>
        <w:t>文件所提供的一切资料均真实无误、及时、有效，企业运营正常。由于我方提供资料不实而造成的责任和后果由我方承担。我方同意按照贵方提出的要求，提供与</w:t>
      </w:r>
      <w:r>
        <w:rPr>
          <w:rFonts w:hint="eastAsia" w:asciiTheme="minorEastAsia" w:hAnsiTheme="minorEastAsia" w:eastAsiaTheme="minorEastAsia"/>
          <w:color w:val="auto"/>
          <w:sz w:val="24"/>
          <w:highlight w:val="none"/>
          <w:lang w:val="en-US" w:eastAsia="zh-CN"/>
        </w:rPr>
        <w:t>谈判</w:t>
      </w:r>
      <w:r>
        <w:rPr>
          <w:rFonts w:hint="eastAsia" w:asciiTheme="minorEastAsia" w:hAnsiTheme="minorEastAsia" w:eastAsiaTheme="minorEastAsia"/>
          <w:color w:val="auto"/>
          <w:sz w:val="24"/>
          <w:highlight w:val="none"/>
        </w:rPr>
        <w:t>有关的任何证据、数据或资料。</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5828A39">
      <w:pPr>
        <w:pStyle w:val="24"/>
        <w:tabs>
          <w:tab w:val="left" w:pos="5580"/>
        </w:tabs>
        <w:spacing w:line="480" w:lineRule="auto"/>
        <w:ind w:firstLine="3570" w:firstLineChars="1700"/>
        <w:rPr>
          <w:rFonts w:hint="eastAsia" w:hAnsi="宋体" w:cs="宋体"/>
          <w:color w:val="auto"/>
          <w:highlight w:val="none"/>
        </w:rPr>
      </w:pPr>
    </w:p>
    <w:p w14:paraId="5B76CB0B">
      <w:pPr>
        <w:pStyle w:val="24"/>
        <w:tabs>
          <w:tab w:val="left" w:pos="5580"/>
        </w:tabs>
        <w:spacing w:line="480" w:lineRule="auto"/>
        <w:rPr>
          <w:rFonts w:hint="eastAsia" w:hAnsi="宋体" w:cs="宋体"/>
          <w:color w:val="auto"/>
          <w:highlight w:val="none"/>
        </w:rPr>
      </w:pPr>
    </w:p>
    <w:p w14:paraId="6ED911BB">
      <w:pPr>
        <w:pStyle w:val="24"/>
        <w:tabs>
          <w:tab w:val="left" w:pos="5580"/>
        </w:tabs>
        <w:spacing w:line="480" w:lineRule="auto"/>
        <w:rPr>
          <w:rFonts w:hint="eastAsia" w:hAnsi="宋体" w:cs="宋体"/>
          <w:color w:val="auto"/>
          <w:highlight w:val="none"/>
        </w:rPr>
      </w:pPr>
    </w:p>
    <w:p w14:paraId="3775167C">
      <w:pPr>
        <w:pStyle w:val="24"/>
        <w:tabs>
          <w:tab w:val="left" w:pos="5580"/>
        </w:tabs>
        <w:spacing w:line="480" w:lineRule="auto"/>
        <w:rPr>
          <w:rFonts w:hint="eastAsia" w:hAnsi="宋体" w:cs="宋体"/>
          <w:color w:val="auto"/>
          <w:highlight w:val="none"/>
        </w:rPr>
      </w:pPr>
    </w:p>
    <w:p w14:paraId="499C71AE">
      <w:pPr>
        <w:pStyle w:val="24"/>
        <w:tabs>
          <w:tab w:val="left" w:pos="5580"/>
        </w:tabs>
        <w:spacing w:line="480" w:lineRule="auto"/>
        <w:rPr>
          <w:rFonts w:hint="eastAsia" w:hAnsi="宋体" w:cs="宋体"/>
          <w:color w:val="auto"/>
          <w:highlight w:val="none"/>
        </w:rPr>
      </w:pPr>
    </w:p>
    <w:p w14:paraId="02E4B040">
      <w:pPr>
        <w:pStyle w:val="24"/>
        <w:tabs>
          <w:tab w:val="left" w:pos="5580"/>
        </w:tabs>
        <w:spacing w:line="480" w:lineRule="auto"/>
        <w:rPr>
          <w:rFonts w:hint="eastAsia" w:hAnsi="宋体" w:cs="宋体"/>
          <w:color w:val="auto"/>
          <w:highlight w:val="none"/>
        </w:rPr>
      </w:pPr>
    </w:p>
    <w:p w14:paraId="049C9C40">
      <w:pPr>
        <w:pStyle w:val="4"/>
        <w:shd w:val="clear" w:color="auto" w:fill="FFFFFF"/>
        <w:tabs>
          <w:tab w:val="left" w:pos="2730"/>
        </w:tabs>
        <w:jc w:val="center"/>
        <w:rPr>
          <w:rFonts w:hint="eastAsia" w:cs="宋体"/>
          <w:color w:val="auto"/>
          <w:sz w:val="28"/>
          <w:szCs w:val="28"/>
          <w:highlight w:val="none"/>
        </w:rPr>
      </w:pPr>
      <w:bookmarkStart w:id="101" w:name="_Toc28153"/>
      <w:bookmarkStart w:id="102" w:name="_Toc32647"/>
      <w:bookmarkStart w:id="103"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p>
    <w:p w14:paraId="1209324C">
      <w:pPr>
        <w:spacing w:before="156" w:beforeLines="50" w:after="156" w:afterLines="50" w:line="360" w:lineRule="auto"/>
        <w:jc w:val="left"/>
        <w:outlineLvl w:val="2"/>
        <w:rPr>
          <w:rFonts w:ascii="宋体" w:hAnsi="宋体" w:eastAsia="宋体"/>
          <w:b/>
          <w:color w:val="auto"/>
          <w:sz w:val="24"/>
          <w:szCs w:val="28"/>
          <w:highlight w:val="none"/>
        </w:rPr>
      </w:pPr>
      <w:r>
        <w:rPr>
          <w:rFonts w:hint="eastAsia" w:ascii="宋体" w:hAnsi="宋体" w:eastAsia="宋体"/>
          <w:b/>
          <w:color w:val="auto"/>
          <w:sz w:val="24"/>
          <w:szCs w:val="28"/>
          <w:highlight w:val="none"/>
          <w:lang w:val="en-US" w:eastAsia="zh-CN"/>
        </w:rPr>
        <w:t>2</w:t>
      </w:r>
      <w:r>
        <w:rPr>
          <w:rFonts w:hint="eastAsia" w:ascii="宋体" w:hAnsi="宋体" w:eastAsia="宋体"/>
          <w:b/>
          <w:color w:val="auto"/>
          <w:sz w:val="24"/>
          <w:szCs w:val="28"/>
          <w:highlight w:val="none"/>
        </w:rPr>
        <w:t xml:space="preserve">-1 </w:t>
      </w:r>
      <w:r>
        <w:rPr>
          <w:rFonts w:hint="eastAsia" w:ascii="宋体" w:hAnsi="宋体"/>
          <w:b/>
          <w:color w:val="auto"/>
          <w:sz w:val="24"/>
          <w:szCs w:val="28"/>
          <w:highlight w:val="none"/>
          <w:lang w:val="en-US" w:eastAsia="zh-CN"/>
        </w:rPr>
        <w:t>首轮</w:t>
      </w:r>
      <w:r>
        <w:rPr>
          <w:rFonts w:hint="eastAsia" w:ascii="宋体" w:hAnsi="宋体" w:eastAsia="宋体"/>
          <w:b/>
          <w:color w:val="auto"/>
          <w:sz w:val="24"/>
          <w:szCs w:val="28"/>
          <w:highlight w:val="none"/>
        </w:rPr>
        <w:t>报价表</w:t>
      </w:r>
    </w:p>
    <w:p w14:paraId="310C5CEF">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p>
    <w:p w14:paraId="6FFEF86C">
      <w:pPr>
        <w:snapToGrid w:val="0"/>
        <w:spacing w:after="156" w:afterLines="50" w:line="360" w:lineRule="auto"/>
        <w:jc w:val="left"/>
        <w:rPr>
          <w:rFonts w:ascii="宋体" w:hAnsi="宋体" w:eastAsia="宋体"/>
          <w:b/>
          <w:bCs/>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w:t>
      </w:r>
      <w:r>
        <w:rPr>
          <w:rFonts w:hint="eastAsia" w:ascii="宋体" w:hAnsi="宋体" w:eastAsia="宋体"/>
          <w:b/>
          <w:color w:val="auto"/>
          <w:sz w:val="24"/>
          <w:szCs w:val="28"/>
          <w:highlight w:val="none"/>
          <w:u w:val="single"/>
          <w:lang w:val="en-US" w:eastAsia="zh-CN"/>
        </w:rPr>
        <w:t xml:space="preserve"> </w:t>
      </w:r>
      <w:r>
        <w:rPr>
          <w:rFonts w:hint="eastAsia" w:ascii="宋体" w:hAnsi="宋体" w:eastAsia="宋体"/>
          <w:b/>
          <w:color w:val="auto"/>
          <w:sz w:val="24"/>
          <w:szCs w:val="28"/>
          <w:highlight w:val="none"/>
          <w:u w:val="single"/>
        </w:rPr>
        <w:t xml:space="preserve">       </w:t>
      </w: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67719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FEC580F">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7" w:type="pct"/>
            <w:tcBorders>
              <w:left w:val="single" w:color="auto" w:sz="4" w:space="0"/>
            </w:tcBorders>
          </w:tcPr>
          <w:p w14:paraId="1D794642">
            <w:pPr>
              <w:spacing w:line="360" w:lineRule="auto"/>
              <w:rPr>
                <w:rFonts w:ascii="宋体" w:hAnsi="宋体" w:eastAsia="宋体"/>
                <w:b/>
                <w:color w:val="auto"/>
                <w:sz w:val="24"/>
                <w:highlight w:val="none"/>
              </w:rPr>
            </w:pPr>
          </w:p>
        </w:tc>
      </w:tr>
      <w:tr w14:paraId="7D421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3ED8034B">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谈判范围</w:t>
            </w:r>
          </w:p>
        </w:tc>
        <w:tc>
          <w:tcPr>
            <w:tcW w:w="3557" w:type="pct"/>
            <w:tcBorders>
              <w:left w:val="single" w:color="auto" w:sz="4" w:space="0"/>
            </w:tcBorders>
            <w:vAlign w:val="center"/>
          </w:tcPr>
          <w:p w14:paraId="1DCC4613">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全部</w:t>
            </w:r>
          </w:p>
        </w:tc>
      </w:tr>
      <w:tr w14:paraId="25D03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5F63C622">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69F01003">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7" w:type="pct"/>
            <w:vAlign w:val="center"/>
          </w:tcPr>
          <w:p w14:paraId="216894E9">
            <w:pPr>
              <w:snapToGrid w:val="0"/>
              <w:spacing w:line="360" w:lineRule="auto"/>
              <w:rPr>
                <w:rFonts w:ascii="宋体" w:hAnsi="宋体" w:eastAsia="宋体"/>
                <w:color w:val="auto"/>
                <w:sz w:val="24"/>
                <w:szCs w:val="28"/>
                <w:highlight w:val="none"/>
              </w:rPr>
            </w:pPr>
          </w:p>
          <w:p w14:paraId="6F7A4E32">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大写：</w:t>
            </w:r>
            <w:r>
              <w:rPr>
                <w:rFonts w:hint="eastAsia" w:ascii="宋体" w:hAnsi="宋体" w:eastAsia="宋体" w:cs="宋体"/>
                <w:bCs/>
                <w:color w:val="auto"/>
                <w:szCs w:val="21"/>
                <w:highlight w:val="none"/>
                <w:u w:val="single"/>
              </w:rPr>
              <w:t xml:space="preserve">                </w:t>
            </w:r>
          </w:p>
          <w:p w14:paraId="5ECB935B">
            <w:pPr>
              <w:snapToGrid w:val="0"/>
              <w:spacing w:line="360" w:lineRule="auto"/>
              <w:rPr>
                <w:rFonts w:hint="eastAsia" w:ascii="宋体" w:hAnsi="宋体" w:eastAsia="宋体" w:cs="宋体"/>
                <w:bCs/>
                <w:color w:val="auto"/>
                <w:szCs w:val="21"/>
                <w:highlight w:val="none"/>
                <w:u w:val="single"/>
                <w:lang w:val="en-US" w:eastAsia="zh-CN"/>
              </w:rPr>
            </w:pPr>
            <w:r>
              <w:rPr>
                <w:rFonts w:hint="eastAsia" w:ascii="宋体" w:hAnsi="宋体" w:eastAsia="宋体" w:cs="宋体"/>
                <w:bCs/>
                <w:color w:val="auto"/>
                <w:szCs w:val="21"/>
                <w:highlight w:val="none"/>
              </w:rPr>
              <w:t>小写：</w:t>
            </w:r>
            <w:r>
              <w:rPr>
                <w:rFonts w:hint="eastAsia" w:ascii="宋体" w:hAnsi="宋体" w:eastAsia="宋体" w:cs="宋体"/>
                <w:bCs/>
                <w:color w:val="auto"/>
                <w:szCs w:val="21"/>
                <w:highlight w:val="none"/>
                <w:u w:val="single"/>
              </w:rPr>
              <w:t xml:space="preserve">                </w:t>
            </w:r>
          </w:p>
          <w:p w14:paraId="0383979C">
            <w:pPr>
              <w:snapToGrid w:val="0"/>
              <w:spacing w:line="360" w:lineRule="auto"/>
              <w:rPr>
                <w:rFonts w:ascii="宋体" w:hAnsi="宋体" w:eastAsia="宋体"/>
                <w:b/>
                <w:color w:val="auto"/>
                <w:sz w:val="24"/>
                <w:highlight w:val="none"/>
              </w:rPr>
            </w:pPr>
          </w:p>
        </w:tc>
      </w:tr>
      <w:tr w14:paraId="24784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14:paraId="14345A48">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7" w:type="pct"/>
          </w:tcPr>
          <w:p w14:paraId="6AB5597E">
            <w:pPr>
              <w:spacing w:line="360" w:lineRule="auto"/>
              <w:rPr>
                <w:rFonts w:ascii="宋体" w:hAnsi="宋体" w:eastAsia="宋体"/>
                <w:b/>
                <w:color w:val="auto"/>
                <w:sz w:val="24"/>
                <w:highlight w:val="none"/>
              </w:rPr>
            </w:pPr>
          </w:p>
        </w:tc>
      </w:tr>
    </w:tbl>
    <w:p w14:paraId="3033DBBD">
      <w:pPr>
        <w:adjustRightInd w:val="0"/>
        <w:snapToGrid w:val="0"/>
        <w:spacing w:line="360" w:lineRule="auto"/>
        <w:rPr>
          <w:rFonts w:hint="eastAsia" w:ascii="宋体" w:hAnsi="宋体" w:eastAsia="宋体"/>
          <w:b/>
          <w:bCs/>
          <w:color w:val="auto"/>
          <w:sz w:val="24"/>
          <w:szCs w:val="28"/>
          <w:highlight w:val="none"/>
        </w:rPr>
      </w:pPr>
    </w:p>
    <w:p w14:paraId="429DF3A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注：</w:t>
      </w:r>
    </w:p>
    <w:p w14:paraId="2A8D9CF8">
      <w:pPr>
        <w:adjustRightInd w:val="0"/>
        <w:snapToGrid w:val="0"/>
        <w:spacing w:line="360" w:lineRule="auto"/>
        <w:ind w:firstLine="482" w:firstLineChars="200"/>
        <w:rPr>
          <w:rFonts w:ascii="宋体" w:hAnsi="宋体" w:eastAsia="宋体"/>
          <w:color w:val="auto"/>
          <w:sz w:val="24"/>
          <w:highlight w:val="none"/>
        </w:rPr>
      </w:pPr>
      <w:r>
        <w:rPr>
          <w:rFonts w:hint="eastAsia" w:ascii="宋体" w:hAnsi="宋体" w:eastAsia="宋体"/>
          <w:b/>
          <w:bCs/>
          <w:color w:val="auto"/>
          <w:sz w:val="24"/>
          <w:szCs w:val="28"/>
          <w:highlight w:val="none"/>
        </w:rPr>
        <w:t>1.本表内容根据谈判文件要求包括了</w:t>
      </w:r>
      <w:r>
        <w:rPr>
          <w:rFonts w:hint="eastAsia" w:ascii="宋体" w:hAnsi="宋体" w:eastAsia="宋体"/>
          <w:b/>
          <w:bCs/>
          <w:color w:val="auto"/>
          <w:sz w:val="24"/>
          <w:szCs w:val="28"/>
          <w:highlight w:val="none"/>
          <w:lang w:val="en-US" w:eastAsia="zh-CN"/>
        </w:rPr>
        <w:t>整个</w:t>
      </w:r>
      <w:r>
        <w:rPr>
          <w:rFonts w:hint="eastAsia" w:ascii="宋体" w:hAnsi="宋体"/>
          <w:b/>
          <w:bCs/>
          <w:color w:val="auto"/>
          <w:sz w:val="24"/>
          <w:szCs w:val="28"/>
          <w:highlight w:val="none"/>
          <w:lang w:val="en-US" w:eastAsia="zh-CN"/>
        </w:rPr>
        <w:t>项目过程中的</w:t>
      </w:r>
      <w:r>
        <w:rPr>
          <w:rFonts w:hint="eastAsia" w:ascii="宋体" w:hAnsi="宋体" w:eastAsia="宋体"/>
          <w:b/>
          <w:bCs/>
          <w:color w:val="auto"/>
          <w:sz w:val="24"/>
          <w:szCs w:val="28"/>
          <w:highlight w:val="none"/>
        </w:rPr>
        <w:t>所有费用。</w:t>
      </w:r>
    </w:p>
    <w:p w14:paraId="51173F5F">
      <w:pPr>
        <w:adjustRightInd w:val="0"/>
        <w:snapToGrid w:val="0"/>
        <w:spacing w:line="360" w:lineRule="auto"/>
        <w:ind w:firstLine="482" w:firstLineChars="200"/>
        <w:rPr>
          <w:rFonts w:hint="eastAsia" w:ascii="宋体" w:hAnsi="宋体" w:eastAsia="宋体"/>
          <w:color w:val="auto"/>
          <w:sz w:val="24"/>
          <w:szCs w:val="24"/>
          <w:highlight w:val="none"/>
        </w:rPr>
      </w:pPr>
      <w:r>
        <w:rPr>
          <w:rFonts w:hint="eastAsia" w:ascii="宋体" w:hAnsi="宋体" w:eastAsia="宋体"/>
          <w:b/>
          <w:bCs/>
          <w:color w:val="auto"/>
          <w:sz w:val="24"/>
          <w:szCs w:val="28"/>
          <w:highlight w:val="none"/>
          <w:lang w:val="en-US" w:eastAsia="zh-CN"/>
        </w:rPr>
        <w:t>2</w:t>
      </w:r>
      <w:r>
        <w:rPr>
          <w:rFonts w:hint="eastAsia" w:ascii="宋体" w:hAnsi="宋体" w:eastAsia="宋体"/>
          <w:b/>
          <w:bCs/>
          <w:color w:val="auto"/>
          <w:sz w:val="24"/>
          <w:szCs w:val="28"/>
          <w:highlight w:val="none"/>
        </w:rPr>
        <w:t>.表中大写</w:t>
      </w:r>
      <w:r>
        <w:rPr>
          <w:rFonts w:hint="eastAsia" w:ascii="宋体" w:hAnsi="宋体"/>
          <w:b/>
          <w:bCs/>
          <w:color w:val="auto"/>
          <w:sz w:val="24"/>
          <w:szCs w:val="28"/>
          <w:highlight w:val="none"/>
          <w:lang w:val="en-US" w:eastAsia="zh-CN"/>
        </w:rPr>
        <w:t>金额</w:t>
      </w:r>
      <w:r>
        <w:rPr>
          <w:rFonts w:hint="eastAsia" w:ascii="宋体" w:hAnsi="宋体" w:eastAsia="宋体"/>
          <w:b/>
          <w:bCs/>
          <w:color w:val="auto"/>
          <w:sz w:val="24"/>
          <w:szCs w:val="28"/>
          <w:highlight w:val="none"/>
        </w:rPr>
        <w:t>与小写</w:t>
      </w:r>
      <w:r>
        <w:rPr>
          <w:rFonts w:hint="eastAsia" w:ascii="宋体" w:hAnsi="宋体"/>
          <w:b/>
          <w:bCs/>
          <w:color w:val="auto"/>
          <w:sz w:val="24"/>
          <w:szCs w:val="28"/>
          <w:highlight w:val="none"/>
          <w:lang w:val="en-US" w:eastAsia="zh-CN"/>
        </w:rPr>
        <w:t>金额</w:t>
      </w:r>
      <w:r>
        <w:rPr>
          <w:rFonts w:hint="eastAsia" w:ascii="宋体" w:hAnsi="宋体" w:eastAsia="宋体"/>
          <w:b/>
          <w:bCs/>
          <w:color w:val="auto"/>
          <w:sz w:val="24"/>
          <w:szCs w:val="28"/>
          <w:highlight w:val="none"/>
        </w:rPr>
        <w:t>不一致的，以大写</w:t>
      </w:r>
      <w:r>
        <w:rPr>
          <w:rFonts w:hint="eastAsia" w:ascii="宋体" w:hAnsi="宋体"/>
          <w:b/>
          <w:bCs/>
          <w:color w:val="auto"/>
          <w:sz w:val="24"/>
          <w:szCs w:val="28"/>
          <w:highlight w:val="none"/>
          <w:lang w:val="en-US" w:eastAsia="zh-CN"/>
        </w:rPr>
        <w:t>金额</w:t>
      </w:r>
      <w:r>
        <w:rPr>
          <w:rFonts w:hint="eastAsia" w:ascii="宋体" w:hAnsi="宋体" w:eastAsia="宋体"/>
          <w:b/>
          <w:bCs/>
          <w:color w:val="auto"/>
          <w:sz w:val="24"/>
          <w:szCs w:val="28"/>
          <w:highlight w:val="none"/>
        </w:rPr>
        <w:t>为准。</w:t>
      </w:r>
    </w:p>
    <w:p w14:paraId="44B298B6">
      <w:pPr>
        <w:pStyle w:val="4"/>
        <w:tabs>
          <w:tab w:val="left" w:pos="2730"/>
        </w:tabs>
        <w:rPr>
          <w:color w:val="auto"/>
          <w:highlight w:val="none"/>
        </w:rPr>
      </w:pPr>
    </w:p>
    <w:p w14:paraId="21F1E09F">
      <w:pPr>
        <w:spacing w:line="440" w:lineRule="exact"/>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bookmarkEnd w:id="101"/>
    <w:bookmarkEnd w:id="102"/>
    <w:p w14:paraId="458629CB">
      <w:pPr>
        <w:pStyle w:val="57"/>
        <w:ind w:left="0" w:leftChars="0" w:firstLine="0" w:firstLineChars="0"/>
        <w:rPr>
          <w:rFonts w:hint="eastAsia"/>
          <w:lang w:val="en-US" w:eastAsia="zh-CN"/>
        </w:rPr>
      </w:pPr>
    </w:p>
    <w:p w14:paraId="652BD71C">
      <w:pPr>
        <w:keepNext w:val="0"/>
        <w:keepLines w:val="0"/>
        <w:pageBreakBefore w:val="0"/>
        <w:widowControl w:val="0"/>
        <w:kinsoku/>
        <w:wordWrap/>
        <w:overflowPunct/>
        <w:topLinePunct w:val="0"/>
        <w:autoSpaceDE/>
        <w:autoSpaceDN/>
        <w:bidi w:val="0"/>
        <w:adjustRightInd w:val="0"/>
        <w:snapToGrid/>
        <w:spacing w:after="157" w:afterLines="50"/>
        <w:textAlignment w:val="auto"/>
      </w:pPr>
      <w:r>
        <w:rPr>
          <w:rFonts w:hint="eastAsia" w:hAnsi="宋体" w:cs="宋体"/>
          <w:b/>
          <w:bCs/>
          <w:color w:val="auto"/>
          <w:sz w:val="24"/>
          <w:szCs w:val="24"/>
          <w:highlight w:val="none"/>
          <w:lang w:val="en-US" w:eastAsia="zh-CN"/>
        </w:rPr>
        <w:t>2-2</w:t>
      </w:r>
      <w:r>
        <w:rPr>
          <w:rFonts w:hint="eastAsia" w:hAnsi="宋体" w:cs="宋体"/>
          <w:b/>
          <w:bCs/>
          <w:color w:val="auto"/>
          <w:sz w:val="24"/>
          <w:szCs w:val="24"/>
          <w:highlight w:val="none"/>
          <w:lang w:eastAsia="zh-CN"/>
        </w:rPr>
        <w:t>分项报价明细表</w:t>
      </w:r>
      <w:r>
        <w:rPr>
          <w:rFonts w:hint="eastAsia" w:hAnsi="宋体" w:cs="宋体"/>
          <w:b/>
          <w:bCs/>
          <w:color w:val="auto"/>
          <w:sz w:val="24"/>
          <w:szCs w:val="24"/>
          <w:highlight w:val="none"/>
        </w:rPr>
        <w:t>：</w:t>
      </w:r>
    </w:p>
    <w:tbl>
      <w:tblPr>
        <w:tblStyle w:val="41"/>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276"/>
        <w:gridCol w:w="1565"/>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lang w:val="en-US" w:eastAsia="zh-CN"/>
              </w:rPr>
              <w:t>软件</w:t>
            </w:r>
            <w:r>
              <w:rPr>
                <w:rFonts w:hint="eastAsia" w:ascii="宋体" w:hAnsi="宋体" w:cs="宋体"/>
                <w:color w:val="auto"/>
                <w:szCs w:val="21"/>
                <w:highlight w:val="none"/>
              </w:rPr>
              <w:t>名称</w:t>
            </w:r>
          </w:p>
        </w:tc>
        <w:tc>
          <w:tcPr>
            <w:tcW w:w="2584" w:type="dxa"/>
            <w:vAlign w:val="center"/>
          </w:tcPr>
          <w:p w14:paraId="19D48AC0">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软件供应</w:t>
            </w:r>
            <w:bookmarkStart w:id="118" w:name="_GoBack"/>
            <w:bookmarkEnd w:id="118"/>
            <w:r>
              <w:rPr>
                <w:rFonts w:hint="eastAsia" w:ascii="宋体" w:hAnsi="宋体" w:cs="宋体"/>
                <w:color w:val="auto"/>
                <w:szCs w:val="21"/>
                <w:highlight w:val="none"/>
                <w:lang w:val="en-US" w:eastAsia="zh-CN"/>
              </w:rPr>
              <w:t>商名称</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276"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565"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276" w:type="dxa"/>
            <w:vAlign w:val="center"/>
          </w:tcPr>
          <w:p w14:paraId="473ADD21">
            <w:pPr>
              <w:spacing w:line="360" w:lineRule="auto"/>
              <w:jc w:val="center"/>
              <w:rPr>
                <w:rFonts w:ascii="宋体" w:hAnsi="宋体" w:cs="宋体"/>
                <w:color w:val="auto"/>
                <w:szCs w:val="21"/>
                <w:highlight w:val="none"/>
              </w:rPr>
            </w:pPr>
          </w:p>
        </w:tc>
        <w:tc>
          <w:tcPr>
            <w:tcW w:w="1565"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276" w:type="dxa"/>
            <w:vAlign w:val="center"/>
          </w:tcPr>
          <w:p w14:paraId="3210A503">
            <w:pPr>
              <w:spacing w:line="360" w:lineRule="auto"/>
              <w:jc w:val="center"/>
              <w:rPr>
                <w:rFonts w:ascii="宋体" w:hAnsi="宋体" w:cs="宋体"/>
                <w:color w:val="auto"/>
                <w:szCs w:val="21"/>
                <w:highlight w:val="none"/>
              </w:rPr>
            </w:pPr>
          </w:p>
        </w:tc>
        <w:tc>
          <w:tcPr>
            <w:tcW w:w="1565"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276" w:type="dxa"/>
            <w:vAlign w:val="center"/>
          </w:tcPr>
          <w:p w14:paraId="7F7D35F2">
            <w:pPr>
              <w:spacing w:line="360" w:lineRule="auto"/>
              <w:jc w:val="center"/>
              <w:rPr>
                <w:rFonts w:ascii="宋体" w:hAnsi="宋体" w:cs="宋体"/>
                <w:color w:val="auto"/>
                <w:szCs w:val="21"/>
                <w:highlight w:val="none"/>
              </w:rPr>
            </w:pPr>
          </w:p>
        </w:tc>
        <w:tc>
          <w:tcPr>
            <w:tcW w:w="1565" w:type="dxa"/>
            <w:vAlign w:val="center"/>
          </w:tcPr>
          <w:p w14:paraId="6FCB2DF7">
            <w:pPr>
              <w:spacing w:line="360" w:lineRule="auto"/>
              <w:jc w:val="center"/>
              <w:rPr>
                <w:rFonts w:ascii="宋体" w:hAnsi="宋体" w:cs="宋体"/>
                <w:color w:val="auto"/>
                <w:szCs w:val="21"/>
                <w:highlight w:val="none"/>
              </w:rPr>
            </w:pPr>
          </w:p>
        </w:tc>
      </w:tr>
      <w:tr w14:paraId="574DB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0E0F6B1A">
            <w:pPr>
              <w:spacing w:line="360" w:lineRule="auto"/>
              <w:jc w:val="center"/>
              <w:rPr>
                <w:rFonts w:ascii="宋体" w:hAnsi="宋体" w:cs="宋体"/>
                <w:color w:val="auto"/>
                <w:spacing w:val="-4"/>
                <w:szCs w:val="21"/>
                <w:highlight w:val="none"/>
              </w:rPr>
            </w:pPr>
          </w:p>
        </w:tc>
        <w:tc>
          <w:tcPr>
            <w:tcW w:w="1315" w:type="dxa"/>
            <w:vAlign w:val="center"/>
          </w:tcPr>
          <w:p w14:paraId="06231753">
            <w:pPr>
              <w:spacing w:line="360" w:lineRule="auto"/>
              <w:jc w:val="center"/>
              <w:rPr>
                <w:rFonts w:ascii="宋体" w:hAnsi="宋体" w:cs="宋体"/>
                <w:color w:val="auto"/>
                <w:szCs w:val="21"/>
                <w:highlight w:val="none"/>
              </w:rPr>
            </w:pPr>
          </w:p>
        </w:tc>
        <w:tc>
          <w:tcPr>
            <w:tcW w:w="2584" w:type="dxa"/>
            <w:vAlign w:val="center"/>
          </w:tcPr>
          <w:p w14:paraId="4C90C873">
            <w:pPr>
              <w:spacing w:line="360" w:lineRule="auto"/>
              <w:jc w:val="center"/>
              <w:rPr>
                <w:rFonts w:ascii="宋体" w:hAnsi="宋体" w:cs="宋体"/>
                <w:color w:val="auto"/>
                <w:szCs w:val="21"/>
                <w:highlight w:val="none"/>
              </w:rPr>
            </w:pPr>
          </w:p>
        </w:tc>
        <w:tc>
          <w:tcPr>
            <w:tcW w:w="820" w:type="dxa"/>
            <w:vAlign w:val="center"/>
          </w:tcPr>
          <w:p w14:paraId="5692DE21">
            <w:pPr>
              <w:spacing w:line="360" w:lineRule="auto"/>
              <w:jc w:val="center"/>
              <w:rPr>
                <w:rFonts w:ascii="宋体" w:hAnsi="宋体" w:cs="宋体"/>
                <w:color w:val="auto"/>
                <w:szCs w:val="21"/>
                <w:highlight w:val="none"/>
              </w:rPr>
            </w:pPr>
          </w:p>
        </w:tc>
        <w:tc>
          <w:tcPr>
            <w:tcW w:w="696" w:type="dxa"/>
            <w:vAlign w:val="center"/>
          </w:tcPr>
          <w:p w14:paraId="2FEBCC3C">
            <w:pPr>
              <w:spacing w:line="360" w:lineRule="auto"/>
              <w:jc w:val="center"/>
              <w:rPr>
                <w:rFonts w:ascii="宋体" w:hAnsi="宋体" w:cs="宋体"/>
                <w:color w:val="auto"/>
                <w:szCs w:val="21"/>
                <w:highlight w:val="none"/>
              </w:rPr>
            </w:pPr>
          </w:p>
        </w:tc>
        <w:tc>
          <w:tcPr>
            <w:tcW w:w="1276" w:type="dxa"/>
            <w:vAlign w:val="center"/>
          </w:tcPr>
          <w:p w14:paraId="150F003D">
            <w:pPr>
              <w:spacing w:line="360" w:lineRule="auto"/>
              <w:jc w:val="center"/>
              <w:rPr>
                <w:rFonts w:ascii="宋体" w:hAnsi="宋体" w:cs="宋体"/>
                <w:color w:val="auto"/>
                <w:szCs w:val="21"/>
                <w:highlight w:val="none"/>
              </w:rPr>
            </w:pPr>
          </w:p>
        </w:tc>
        <w:tc>
          <w:tcPr>
            <w:tcW w:w="1565" w:type="dxa"/>
            <w:vAlign w:val="center"/>
          </w:tcPr>
          <w:p w14:paraId="4B14E183">
            <w:pPr>
              <w:spacing w:line="360" w:lineRule="auto"/>
              <w:jc w:val="center"/>
              <w:rPr>
                <w:rFonts w:ascii="宋体" w:hAnsi="宋体" w:cs="宋体"/>
                <w:color w:val="auto"/>
                <w:szCs w:val="21"/>
                <w:highlight w:val="none"/>
              </w:rPr>
            </w:pPr>
          </w:p>
        </w:tc>
      </w:tr>
      <w:tr w14:paraId="4BC62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11BEA3E9">
            <w:pPr>
              <w:spacing w:line="360" w:lineRule="auto"/>
              <w:jc w:val="center"/>
              <w:rPr>
                <w:rFonts w:ascii="宋体" w:hAnsi="宋体" w:cs="宋体"/>
                <w:color w:val="auto"/>
                <w:spacing w:val="-4"/>
                <w:szCs w:val="21"/>
                <w:highlight w:val="none"/>
              </w:rPr>
            </w:pPr>
          </w:p>
        </w:tc>
        <w:tc>
          <w:tcPr>
            <w:tcW w:w="1315" w:type="dxa"/>
            <w:vAlign w:val="center"/>
          </w:tcPr>
          <w:p w14:paraId="3C5A6E4A">
            <w:pPr>
              <w:spacing w:line="360" w:lineRule="auto"/>
              <w:jc w:val="center"/>
              <w:rPr>
                <w:rFonts w:ascii="宋体" w:hAnsi="宋体" w:cs="宋体"/>
                <w:color w:val="auto"/>
                <w:szCs w:val="21"/>
                <w:highlight w:val="none"/>
              </w:rPr>
            </w:pPr>
          </w:p>
        </w:tc>
        <w:tc>
          <w:tcPr>
            <w:tcW w:w="2584" w:type="dxa"/>
            <w:vAlign w:val="center"/>
          </w:tcPr>
          <w:p w14:paraId="22851E67">
            <w:pPr>
              <w:spacing w:line="360" w:lineRule="auto"/>
              <w:jc w:val="center"/>
              <w:rPr>
                <w:rFonts w:ascii="宋体" w:hAnsi="宋体" w:cs="宋体"/>
                <w:color w:val="auto"/>
                <w:szCs w:val="21"/>
                <w:highlight w:val="none"/>
              </w:rPr>
            </w:pPr>
          </w:p>
        </w:tc>
        <w:tc>
          <w:tcPr>
            <w:tcW w:w="820" w:type="dxa"/>
            <w:vAlign w:val="center"/>
          </w:tcPr>
          <w:p w14:paraId="6A732E14">
            <w:pPr>
              <w:spacing w:line="360" w:lineRule="auto"/>
              <w:jc w:val="center"/>
              <w:rPr>
                <w:rFonts w:ascii="宋体" w:hAnsi="宋体" w:cs="宋体"/>
                <w:color w:val="auto"/>
                <w:szCs w:val="21"/>
                <w:highlight w:val="none"/>
              </w:rPr>
            </w:pPr>
          </w:p>
        </w:tc>
        <w:tc>
          <w:tcPr>
            <w:tcW w:w="696" w:type="dxa"/>
            <w:vAlign w:val="center"/>
          </w:tcPr>
          <w:p w14:paraId="779F45AE">
            <w:pPr>
              <w:spacing w:line="360" w:lineRule="auto"/>
              <w:jc w:val="center"/>
              <w:rPr>
                <w:rFonts w:ascii="宋体" w:hAnsi="宋体" w:cs="宋体"/>
                <w:color w:val="auto"/>
                <w:szCs w:val="21"/>
                <w:highlight w:val="none"/>
              </w:rPr>
            </w:pPr>
          </w:p>
        </w:tc>
        <w:tc>
          <w:tcPr>
            <w:tcW w:w="1276" w:type="dxa"/>
            <w:vAlign w:val="center"/>
          </w:tcPr>
          <w:p w14:paraId="5FEAF521">
            <w:pPr>
              <w:spacing w:line="360" w:lineRule="auto"/>
              <w:jc w:val="center"/>
              <w:rPr>
                <w:rFonts w:ascii="宋体" w:hAnsi="宋体" w:cs="宋体"/>
                <w:color w:val="auto"/>
                <w:szCs w:val="21"/>
                <w:highlight w:val="none"/>
              </w:rPr>
            </w:pPr>
          </w:p>
        </w:tc>
        <w:tc>
          <w:tcPr>
            <w:tcW w:w="1565" w:type="dxa"/>
            <w:vAlign w:val="center"/>
          </w:tcPr>
          <w:p w14:paraId="0F20A799">
            <w:pPr>
              <w:spacing w:line="360" w:lineRule="auto"/>
              <w:jc w:val="center"/>
              <w:rPr>
                <w:rFonts w:ascii="宋体" w:hAnsi="宋体" w:cs="宋体"/>
                <w:color w:val="auto"/>
                <w:szCs w:val="21"/>
                <w:highlight w:val="none"/>
              </w:rPr>
            </w:pPr>
          </w:p>
        </w:tc>
      </w:tr>
    </w:tbl>
    <w:p w14:paraId="2D4A6B67">
      <w:pPr>
        <w:pStyle w:val="12"/>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12"/>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4FC9271">
      <w:pPr>
        <w:pStyle w:val="57"/>
        <w:ind w:left="0" w:leftChars="0" w:firstLine="0" w:firstLineChars="0"/>
        <w:rPr>
          <w:rFonts w:hint="eastAsia"/>
          <w:lang w:val="en-US" w:eastAsia="zh-CN"/>
        </w:rPr>
      </w:pPr>
    </w:p>
    <w:p w14:paraId="2D5D867F">
      <w:pPr>
        <w:pStyle w:val="57"/>
        <w:ind w:left="0" w:leftChars="0" w:firstLine="0" w:firstLineChars="0"/>
        <w:rPr>
          <w:rFonts w:hint="eastAsia"/>
          <w:lang w:val="en-US" w:eastAsia="zh-CN"/>
        </w:rPr>
      </w:pPr>
    </w:p>
    <w:p w14:paraId="405D1405">
      <w:pPr>
        <w:pStyle w:val="57"/>
        <w:ind w:left="0" w:leftChars="0" w:firstLine="0" w:firstLineChars="0"/>
        <w:rPr>
          <w:rFonts w:hint="eastAsia"/>
          <w:lang w:val="en-US" w:eastAsia="zh-CN"/>
        </w:rPr>
      </w:pPr>
    </w:p>
    <w:p w14:paraId="7E46299E">
      <w:pPr>
        <w:pStyle w:val="57"/>
        <w:ind w:left="0" w:leftChars="0" w:firstLine="0" w:firstLineChars="0"/>
        <w:rPr>
          <w:rFonts w:hint="eastAsia"/>
          <w:lang w:val="en-US" w:eastAsia="zh-CN"/>
        </w:rPr>
      </w:pPr>
    </w:p>
    <w:p w14:paraId="169BC084">
      <w:pPr>
        <w:pStyle w:val="4"/>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bookmarkEnd w:id="103"/>
    <w:tbl>
      <w:tblPr>
        <w:tblStyle w:val="4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24"/>
              <w:jc w:val="center"/>
              <w:rPr>
                <w:rFonts w:cs="Wingdings" w:asciiTheme="minorEastAsia" w:hAnsiTheme="minorEastAsia"/>
                <w:b/>
                <w:color w:val="auto"/>
                <w:sz w:val="24"/>
                <w:highlight w:val="none"/>
              </w:rPr>
            </w:pPr>
            <w:bookmarkStart w:id="104" w:name="_Toc54941345"/>
            <w:bookmarkStart w:id="105" w:name="_Toc476584436"/>
            <w:bookmarkStart w:id="106" w:name="_Toc15038"/>
            <w:r>
              <w:rPr>
                <w:rFonts w:hint="eastAsia" w:cs="Wingdings" w:asciiTheme="minorEastAsia" w:hAnsiTheme="minorEastAsia"/>
                <w:b/>
                <w:color w:val="auto"/>
                <w:sz w:val="24"/>
                <w:highlight w:val="none"/>
              </w:rPr>
              <w:t>序号</w:t>
            </w:r>
          </w:p>
        </w:tc>
        <w:tc>
          <w:tcPr>
            <w:tcW w:w="1927" w:type="dxa"/>
            <w:vAlign w:val="center"/>
          </w:tcPr>
          <w:p w14:paraId="49F065DB">
            <w:pPr>
              <w:pStyle w:val="24"/>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24"/>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24"/>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24"/>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供货</w:t>
            </w:r>
            <w:r>
              <w:rPr>
                <w:rFonts w:hint="eastAsia" w:ascii="宋体" w:hAnsi="宋体"/>
                <w:color w:val="auto"/>
                <w:sz w:val="24"/>
                <w:highlight w:val="none"/>
              </w:rPr>
              <w:t>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供货</w:t>
            </w:r>
            <w:r>
              <w:rPr>
                <w:rFonts w:hint="eastAsia" w:ascii="宋体" w:hAnsi="宋体"/>
                <w:color w:val="auto"/>
                <w:sz w:val="24"/>
                <w:highlight w:val="none"/>
              </w:rPr>
              <w:t>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134"/>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134"/>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41"/>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3"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软件名称</w:t>
            </w:r>
          </w:p>
        </w:tc>
        <w:tc>
          <w:tcPr>
            <w:tcW w:w="1770" w:type="dxa"/>
            <w:vAlign w:val="center"/>
          </w:tcPr>
          <w:p w14:paraId="5B52C35A">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软件供应商名称、软件版本序列号（如有）</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57F83D79">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720BBF3">
      <w:pPr>
        <w:pStyle w:val="4"/>
        <w:tabs>
          <w:tab w:val="left" w:pos="2730"/>
        </w:tabs>
        <w:rPr>
          <w:rFonts w:hint="eastAsia" w:ascii="宋体" w:hAnsi="宋体" w:eastAsia="宋体"/>
          <w:color w:val="auto"/>
          <w:sz w:val="24"/>
          <w:highlight w:val="none"/>
          <w:u w:val="single"/>
        </w:rPr>
        <w:sectPr>
          <w:footerReference r:id="rId8" w:type="default"/>
          <w:pgSz w:w="11906" w:h="16838"/>
          <w:pgMar w:top="1418" w:right="1418" w:bottom="1276" w:left="1418" w:header="680" w:footer="680" w:gutter="0"/>
          <w:pgNumType w:fmt="decimal"/>
          <w:cols w:space="720" w:num="1"/>
          <w:docGrid w:type="lines" w:linePitch="312" w:charSpace="0"/>
        </w:sectPr>
      </w:pPr>
    </w:p>
    <w:bookmarkEnd w:id="104"/>
    <w:p w14:paraId="45F58EDD">
      <w:pPr>
        <w:pStyle w:val="4"/>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四、最后报价表</w:t>
      </w:r>
    </w:p>
    <w:p w14:paraId="2886A71F">
      <w:pPr>
        <w:pStyle w:val="12"/>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7C91335A">
      <w:pPr>
        <w:snapToGrid w:val="0"/>
        <w:spacing w:after="156" w:afterLines="50" w:line="360" w:lineRule="auto"/>
        <w:jc w:val="left"/>
        <w:rPr>
          <w:rFonts w:hint="eastAsia" w:ascii="宋体" w:hAnsi="宋体" w:eastAsia="宋体"/>
          <w:b/>
          <w:color w:val="auto"/>
          <w:sz w:val="24"/>
          <w:szCs w:val="28"/>
          <w:highlight w:val="none"/>
          <w:u w:val="single"/>
        </w:rPr>
      </w:pPr>
    </w:p>
    <w:tbl>
      <w:tblPr>
        <w:tblStyle w:val="4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4B537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47A3E60F">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供应商名称</w:t>
            </w:r>
          </w:p>
        </w:tc>
        <w:tc>
          <w:tcPr>
            <w:tcW w:w="3556" w:type="pct"/>
            <w:tcBorders>
              <w:left w:val="single" w:color="auto" w:sz="4" w:space="0"/>
            </w:tcBorders>
          </w:tcPr>
          <w:p w14:paraId="4D81FB0F">
            <w:pPr>
              <w:spacing w:line="360" w:lineRule="auto"/>
              <w:rPr>
                <w:rFonts w:ascii="宋体" w:hAnsi="宋体" w:eastAsia="宋体"/>
                <w:b/>
                <w:color w:val="auto"/>
                <w:sz w:val="24"/>
                <w:highlight w:val="none"/>
              </w:rPr>
            </w:pPr>
          </w:p>
        </w:tc>
      </w:tr>
      <w:tr w14:paraId="5C904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14:paraId="4E83F8D3">
            <w:pPr>
              <w:spacing w:line="360" w:lineRule="exact"/>
              <w:jc w:val="center"/>
              <w:rPr>
                <w:rFonts w:ascii="宋体" w:hAnsi="宋体" w:eastAsia="宋体"/>
                <w:b/>
                <w:color w:val="auto"/>
                <w:sz w:val="24"/>
                <w:highlight w:val="none"/>
              </w:rPr>
            </w:pPr>
            <w:r>
              <w:rPr>
                <w:rFonts w:hint="eastAsia" w:ascii="宋体" w:hAnsi="宋体" w:eastAsia="宋体"/>
                <w:b/>
                <w:color w:val="auto"/>
                <w:sz w:val="24"/>
                <w:highlight w:val="none"/>
              </w:rPr>
              <w:t>谈判范围</w:t>
            </w:r>
          </w:p>
        </w:tc>
        <w:tc>
          <w:tcPr>
            <w:tcW w:w="3556" w:type="pct"/>
            <w:tcBorders>
              <w:left w:val="single" w:color="auto" w:sz="4" w:space="0"/>
            </w:tcBorders>
            <w:vAlign w:val="center"/>
          </w:tcPr>
          <w:p w14:paraId="0B2F9322">
            <w:pPr>
              <w:widowControl/>
              <w:spacing w:line="360" w:lineRule="exact"/>
              <w:rPr>
                <w:rFonts w:ascii="宋体" w:hAnsi="宋体" w:eastAsia="宋体"/>
                <w:b/>
                <w:color w:val="auto"/>
                <w:sz w:val="24"/>
                <w:highlight w:val="none"/>
              </w:rPr>
            </w:pPr>
            <w:r>
              <w:rPr>
                <w:rFonts w:hint="eastAsia" w:asciiTheme="minorEastAsia" w:hAnsiTheme="minorEastAsia" w:eastAsiaTheme="minorEastAsia"/>
                <w:color w:val="auto"/>
                <w:sz w:val="24"/>
                <w:szCs w:val="28"/>
                <w:highlight w:val="none"/>
              </w:rPr>
              <w:t>全部</w:t>
            </w:r>
          </w:p>
        </w:tc>
      </w:tr>
      <w:tr w14:paraId="35C18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14:paraId="1F6EC4E5">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报价</w:t>
            </w:r>
          </w:p>
          <w:p w14:paraId="353EE1C1">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（详见备注说明）</w:t>
            </w:r>
          </w:p>
        </w:tc>
        <w:tc>
          <w:tcPr>
            <w:tcW w:w="3556" w:type="pct"/>
            <w:vAlign w:val="center"/>
          </w:tcPr>
          <w:p w14:paraId="25ADA3BA">
            <w:pPr>
              <w:snapToGrid w:val="0"/>
              <w:spacing w:line="360" w:lineRule="auto"/>
              <w:rPr>
                <w:rFonts w:ascii="宋体" w:hAnsi="宋体" w:eastAsia="宋体"/>
                <w:color w:val="auto"/>
                <w:sz w:val="24"/>
                <w:szCs w:val="28"/>
                <w:highlight w:val="none"/>
              </w:rPr>
            </w:pPr>
          </w:p>
          <w:p w14:paraId="73E992A4">
            <w:pPr>
              <w:snapToGrid w:val="0"/>
              <w:spacing w:line="360" w:lineRule="auto"/>
              <w:rPr>
                <w:rFonts w:ascii="宋体" w:hAnsi="宋体" w:eastAsia="宋体" w:cs="宋体"/>
                <w:bCs/>
                <w:color w:val="auto"/>
                <w:szCs w:val="21"/>
                <w:highlight w:val="none"/>
                <w:u w:val="single"/>
              </w:rPr>
            </w:pPr>
            <w:r>
              <w:rPr>
                <w:rFonts w:hint="eastAsia" w:ascii="宋体" w:hAnsi="宋体" w:eastAsia="宋体" w:cs="宋体"/>
                <w:bCs/>
                <w:color w:val="auto"/>
                <w:szCs w:val="21"/>
                <w:highlight w:val="none"/>
              </w:rPr>
              <w:t>大写：</w:t>
            </w:r>
            <w:r>
              <w:rPr>
                <w:rFonts w:hint="eastAsia" w:ascii="宋体" w:hAnsi="宋体" w:eastAsia="宋体" w:cs="宋体"/>
                <w:bCs/>
                <w:color w:val="auto"/>
                <w:szCs w:val="21"/>
                <w:highlight w:val="none"/>
                <w:u w:val="single"/>
              </w:rPr>
              <w:t xml:space="preserve">                </w:t>
            </w:r>
          </w:p>
          <w:p w14:paraId="2D89D4AB">
            <w:pPr>
              <w:snapToGrid w:val="0"/>
              <w:spacing w:line="360" w:lineRule="auto"/>
              <w:rPr>
                <w:rFonts w:hint="eastAsia" w:ascii="宋体" w:hAnsi="宋体" w:eastAsia="宋体" w:cs="宋体"/>
                <w:bCs/>
                <w:color w:val="auto"/>
                <w:szCs w:val="21"/>
                <w:highlight w:val="none"/>
                <w:u w:val="single"/>
                <w:lang w:val="en-US" w:eastAsia="zh-CN"/>
              </w:rPr>
            </w:pPr>
            <w:r>
              <w:rPr>
                <w:rFonts w:hint="eastAsia" w:ascii="宋体" w:hAnsi="宋体" w:eastAsia="宋体" w:cs="宋体"/>
                <w:bCs/>
                <w:color w:val="auto"/>
                <w:szCs w:val="21"/>
                <w:highlight w:val="none"/>
              </w:rPr>
              <w:t>小写：</w:t>
            </w:r>
            <w:r>
              <w:rPr>
                <w:rFonts w:hint="eastAsia" w:ascii="宋体" w:hAnsi="宋体" w:eastAsia="宋体" w:cs="宋体"/>
                <w:bCs/>
                <w:color w:val="auto"/>
                <w:szCs w:val="21"/>
                <w:highlight w:val="none"/>
                <w:u w:val="single"/>
              </w:rPr>
              <w:t xml:space="preserve">                </w:t>
            </w:r>
          </w:p>
          <w:p w14:paraId="4B58E466">
            <w:pPr>
              <w:snapToGrid w:val="0"/>
              <w:spacing w:line="360" w:lineRule="auto"/>
              <w:rPr>
                <w:rFonts w:ascii="宋体" w:hAnsi="宋体" w:eastAsia="宋体"/>
                <w:b/>
                <w:color w:val="auto"/>
                <w:sz w:val="24"/>
                <w:highlight w:val="none"/>
              </w:rPr>
            </w:pPr>
          </w:p>
        </w:tc>
      </w:tr>
      <w:tr w14:paraId="66C42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7" w:hRule="atLeast"/>
          <w:jc w:val="center"/>
        </w:trPr>
        <w:tc>
          <w:tcPr>
            <w:tcW w:w="1443" w:type="pct"/>
            <w:vAlign w:val="center"/>
          </w:tcPr>
          <w:p w14:paraId="3E356DF9">
            <w:pPr>
              <w:spacing w:line="360" w:lineRule="auto"/>
              <w:jc w:val="center"/>
              <w:rPr>
                <w:rFonts w:ascii="宋体" w:hAnsi="宋体" w:eastAsia="宋体"/>
                <w:b/>
                <w:color w:val="auto"/>
                <w:sz w:val="24"/>
                <w:highlight w:val="none"/>
              </w:rPr>
            </w:pPr>
            <w:r>
              <w:rPr>
                <w:rFonts w:hint="eastAsia" w:ascii="宋体" w:hAnsi="宋体" w:eastAsia="宋体"/>
                <w:b/>
                <w:color w:val="auto"/>
                <w:sz w:val="24"/>
                <w:highlight w:val="none"/>
              </w:rPr>
              <w:t>备注说明</w:t>
            </w:r>
          </w:p>
        </w:tc>
        <w:tc>
          <w:tcPr>
            <w:tcW w:w="3556" w:type="pct"/>
          </w:tcPr>
          <w:p w14:paraId="6D12A62A">
            <w:pPr>
              <w:spacing w:line="360" w:lineRule="auto"/>
              <w:rPr>
                <w:rFonts w:ascii="宋体" w:hAnsi="宋体" w:eastAsia="宋体"/>
                <w:b/>
                <w:color w:val="auto"/>
                <w:sz w:val="24"/>
                <w:highlight w:val="none"/>
              </w:rPr>
            </w:pPr>
          </w:p>
        </w:tc>
      </w:tr>
      <w:tr w14:paraId="7CEEF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7" w:hRule="atLeast"/>
          <w:jc w:val="center"/>
        </w:trPr>
        <w:tc>
          <w:tcPr>
            <w:tcW w:w="5000" w:type="pct"/>
            <w:gridSpan w:val="2"/>
            <w:vAlign w:val="center"/>
          </w:tcPr>
          <w:p w14:paraId="42B034AC">
            <w:pPr>
              <w:spacing w:line="400" w:lineRule="exact"/>
              <w:rPr>
                <w:rFonts w:hAnsi="宋体"/>
                <w:color w:val="auto"/>
                <w:sz w:val="24"/>
                <w:highlight w:val="none"/>
              </w:rPr>
            </w:pPr>
            <w:r>
              <w:rPr>
                <w:rFonts w:hint="eastAsia" w:hAnsi="宋体"/>
                <w:sz w:val="24"/>
              </w:rPr>
              <w:t>备注：</w:t>
            </w:r>
          </w:p>
          <w:p w14:paraId="71A1E082">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030EE00">
            <w:pPr>
              <w:spacing w:line="360" w:lineRule="auto"/>
              <w:rPr>
                <w:rFonts w:ascii="宋体" w:hAnsi="宋体" w:eastAsia="宋体"/>
                <w:b/>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593374D3">
      <w:pPr>
        <w:pStyle w:val="4"/>
        <w:tabs>
          <w:tab w:val="left" w:pos="2730"/>
        </w:tabs>
        <w:rPr>
          <w:rFonts w:hint="eastAsia" w:ascii="宋体" w:hAnsi="宋体"/>
          <w:color w:val="auto"/>
          <w:highlight w:val="none"/>
        </w:rPr>
      </w:pPr>
    </w:p>
    <w:p w14:paraId="4072E3CD">
      <w:pPr>
        <w:spacing w:line="360" w:lineRule="auto"/>
        <w:ind w:firstLine="482" w:firstLineChars="200"/>
        <w:rPr>
          <w:rFonts w:ascii="宋体"/>
          <w:color w:val="auto"/>
          <w:szCs w:val="21"/>
          <w:highlight w:val="none"/>
        </w:rPr>
      </w:pPr>
      <w:r>
        <w:rPr>
          <w:rFonts w:hint="eastAsia" w:ascii="宋体" w:hAnsi="宋体"/>
          <w:b/>
          <w:sz w:val="24"/>
        </w:rPr>
        <w:t>此表请各供应商多准备几份，并加盖供应商公章，以便在磋商时报价使用。（此表由供应商磋商现场递交）</w:t>
      </w:r>
    </w:p>
    <w:p w14:paraId="1A0181B2">
      <w:pPr>
        <w:rPr>
          <w:color w:val="auto"/>
          <w:highlight w:val="none"/>
        </w:rPr>
      </w:pPr>
    </w:p>
    <w:bookmarkEnd w:id="105"/>
    <w:bookmarkEnd w:id="106"/>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07" w:name="_Toc20013"/>
      <w:bookmarkStart w:id="108"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3966298B">
      <w:pPr>
        <w:rPr>
          <w:rFonts w:hint="eastAsia" w:cs="宋体"/>
          <w:b/>
          <w:bCs/>
          <w:color w:val="auto"/>
          <w:sz w:val="28"/>
          <w:szCs w:val="28"/>
          <w:highlight w:val="none"/>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07"/>
      <w:bookmarkEnd w:id="108"/>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2EB484A9">
      <w:pPr>
        <w:spacing w:line="360" w:lineRule="auto"/>
        <w:jc w:val="center"/>
        <w:outlineLvl w:val="1"/>
        <w:rPr>
          <w:rFonts w:asciiTheme="minorEastAsia" w:hAnsiTheme="minorEastAsia" w:eastAsiaTheme="minorEastAsia"/>
          <w:b/>
          <w:color w:val="auto"/>
          <w:sz w:val="28"/>
          <w:szCs w:val="28"/>
          <w:highlight w:val="none"/>
        </w:rPr>
      </w:pPr>
      <w:bookmarkStart w:id="109" w:name="_Toc25547"/>
      <w:bookmarkStart w:id="110"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w:t>
      </w:r>
      <w:bookmarkEnd w:id="109"/>
      <w:bookmarkEnd w:id="110"/>
      <w:r>
        <w:rPr>
          <w:rFonts w:hint="eastAsia" w:asciiTheme="minorEastAsia" w:hAnsiTheme="minorEastAsia" w:eastAsiaTheme="minorEastAsia"/>
          <w:b/>
          <w:color w:val="auto"/>
          <w:sz w:val="28"/>
          <w:szCs w:val="28"/>
          <w:highlight w:val="none"/>
        </w:rPr>
        <w:t>诚信履约承诺函</w:t>
      </w:r>
    </w:p>
    <w:p w14:paraId="0697A5F9">
      <w:pPr>
        <w:spacing w:line="360" w:lineRule="auto"/>
        <w:rPr>
          <w:rFonts w:asciiTheme="minorEastAsia" w:hAnsiTheme="minorEastAsia" w:eastAsiaTheme="minorEastAsia"/>
          <w:b/>
          <w:bCs/>
          <w:color w:val="auto"/>
          <w:sz w:val="24"/>
          <w:highlight w:val="none"/>
        </w:rPr>
      </w:pPr>
    </w:p>
    <w:p w14:paraId="3EAB0908">
      <w:pPr>
        <w:spacing w:line="360" w:lineRule="auto"/>
        <w:rPr>
          <w:rFonts w:hint="eastAsia" w:asciiTheme="minorEastAsia" w:hAnsiTheme="minorEastAsia" w:eastAsiaTheme="minorEastAsia"/>
          <w:b/>
          <w:bCs/>
          <w:color w:val="auto"/>
          <w:sz w:val="24"/>
          <w:highlight w:val="none"/>
          <w:lang w:eastAsia="zh-CN"/>
        </w:rPr>
      </w:pPr>
      <w:r>
        <w:rPr>
          <w:rFonts w:hint="eastAsia" w:asciiTheme="minorEastAsia" w:hAnsiTheme="minorEastAsia" w:eastAsiaTheme="minorEastAsia"/>
          <w:b/>
          <w:bCs/>
          <w:color w:val="auto"/>
          <w:sz w:val="24"/>
          <w:highlight w:val="none"/>
        </w:rPr>
        <w:t>致：</w:t>
      </w:r>
      <w:r>
        <w:rPr>
          <w:rFonts w:hint="eastAsia" w:asciiTheme="minorEastAsia" w:hAnsiTheme="minorEastAsia" w:eastAsiaTheme="minorEastAsia"/>
          <w:b/>
          <w:bCs/>
          <w:color w:val="auto"/>
          <w:sz w:val="24"/>
          <w:highlight w:val="none"/>
          <w:u w:val="single"/>
          <w:lang w:eastAsia="zh-CN"/>
        </w:rPr>
        <w:t>采购人</w:t>
      </w:r>
    </w:p>
    <w:p w14:paraId="6370548D">
      <w:pPr>
        <w:spacing w:line="360" w:lineRule="auto"/>
        <w:ind w:firstLine="480" w:firstLineChars="200"/>
        <w:rPr>
          <w:rFonts w:hint="eastAsia" w:asciiTheme="minorEastAsia" w:hAnsiTheme="minorEastAsia" w:eastAsiaTheme="minorEastAsia"/>
          <w:bCs/>
          <w:color w:val="auto"/>
          <w:sz w:val="24"/>
          <w:highlight w:val="none"/>
        </w:rPr>
      </w:pPr>
    </w:p>
    <w:p w14:paraId="3804B614">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如我单位被确定为本项目成交供应商，我单位承诺在合同签订及履约过程中将严格执行《中华人民共和国政府采购法》、《中华人民共和国政府采购法实施条例》及本项目采购文件中关于合同签订及履约的相关规定，不出现以下情形：</w:t>
      </w:r>
    </w:p>
    <w:p w14:paraId="20164203">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（1）中标或者成交后无正当理由拒不与采购人签订政府采购合同；</w:t>
      </w:r>
    </w:p>
    <w:p w14:paraId="058D7B26">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（2）未按照采购文件确定的事项签订政府采购合同；</w:t>
      </w:r>
    </w:p>
    <w:p w14:paraId="39DBAD08">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（3）将政府采购合同转包；</w:t>
      </w:r>
    </w:p>
    <w:p w14:paraId="76658E8D">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（4）提供假冒伪劣产品；</w:t>
      </w:r>
    </w:p>
    <w:p w14:paraId="1C969799">
      <w:pPr>
        <w:spacing w:line="360" w:lineRule="auto"/>
        <w:ind w:firstLine="480" w:firstLineChars="200"/>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（5）擅自变更、中止或者终止政府采购合同。</w:t>
      </w:r>
    </w:p>
    <w:p w14:paraId="2EDE46D1">
      <w:pPr>
        <w:spacing w:line="360" w:lineRule="auto"/>
        <w:ind w:firstLine="480" w:firstLineChars="200"/>
        <w:rPr>
          <w:rFonts w:hint="eastAsia" w:ascii="仿宋" w:hAnsi="仿宋" w:eastAsia="仿宋" w:cs="仿宋"/>
          <w:b/>
          <w:bCs/>
          <w:color w:val="auto"/>
          <w:sz w:val="24"/>
          <w:highlight w:val="none"/>
        </w:rPr>
      </w:pPr>
      <w:r>
        <w:rPr>
          <w:rFonts w:hint="eastAsia" w:asciiTheme="minorEastAsia" w:hAnsiTheme="minorEastAsia" w:eastAsiaTheme="minorEastAsia"/>
          <w:bCs/>
          <w:color w:val="auto"/>
          <w:sz w:val="24"/>
          <w:highlight w:val="none"/>
        </w:rPr>
        <w:t>本单位知悉如出现上述情形，将会被依法追究法律责任，可能的处理结果有：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r>
        <w:rPr>
          <w:rFonts w:hint="eastAsia" w:ascii="仿宋" w:hAnsi="仿宋" w:eastAsia="仿宋" w:cs="仿宋"/>
          <w:b/>
          <w:bCs/>
          <w:color w:val="auto"/>
          <w:sz w:val="24"/>
          <w:highlight w:val="none"/>
        </w:rPr>
        <w:t xml:space="preserve">                            </w:t>
      </w:r>
    </w:p>
    <w:p w14:paraId="1D2EE7F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41FF66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147DD1E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0D3F490">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66EDA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11" w:name="_Toc7076"/>
    </w:p>
    <w:bookmarkEnd w:id="111"/>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0621BC2E">
      <w:pPr>
        <w:spacing w:line="360" w:lineRule="auto"/>
        <w:jc w:val="center"/>
        <w:outlineLvl w:val="1"/>
        <w:rPr>
          <w:rFonts w:hint="eastAsia" w:ascii="宋体" w:hAnsi="宋体" w:cs="宋体"/>
          <w:b/>
          <w:color w:val="auto"/>
          <w:kern w:val="2"/>
          <w:sz w:val="28"/>
          <w:szCs w:val="28"/>
          <w:highlight w:val="none"/>
          <w:shd w:val="clear" w:color="auto" w:fill="FFFFFF"/>
          <w:lang w:val="en-US" w:eastAsia="zh-CN" w:bidi="ar-SA"/>
        </w:rPr>
      </w:pPr>
      <w:r>
        <w:rPr>
          <w:rFonts w:hint="eastAsia" w:ascii="宋体" w:hAnsi="宋体" w:cs="宋体"/>
          <w:b/>
          <w:color w:val="auto"/>
          <w:kern w:val="2"/>
          <w:sz w:val="28"/>
          <w:szCs w:val="28"/>
          <w:highlight w:val="none"/>
          <w:shd w:val="clear" w:color="auto" w:fill="FFFFFF"/>
          <w:lang w:val="en-US" w:eastAsia="zh-CN" w:bidi="ar-SA"/>
        </w:rPr>
        <w:t xml:space="preserve">七、供应商资格声明书 </w:t>
      </w:r>
    </w:p>
    <w:p w14:paraId="0F597032">
      <w:pPr>
        <w:pStyle w:val="26"/>
        <w:spacing w:line="360" w:lineRule="auto"/>
        <w:ind w:left="0" w:leftChars="0" w:firstLine="0" w:firstLineChars="0"/>
        <w:rPr>
          <w:rFonts w:hint="eastAsia" w:ascii="宋体" w:hAnsi="宋体"/>
          <w:b/>
          <w:bCs/>
          <w:color w:val="auto"/>
          <w:sz w:val="24"/>
          <w:highlight w:val="none"/>
        </w:rPr>
      </w:pPr>
    </w:p>
    <w:p w14:paraId="74F2602E">
      <w:pPr>
        <w:pStyle w:val="26"/>
        <w:spacing w:line="360" w:lineRule="auto"/>
        <w:ind w:left="0" w:leftChars="0" w:firstLine="0" w:firstLineChars="0"/>
        <w:rPr>
          <w:rFonts w:hint="eastAsia" w:eastAsia="宋体" w:asciiTheme="minorEastAsia" w:hAnsiTheme="minorEastAsia" w:cstheme="minorEastAsia"/>
          <w:b/>
          <w:bCs/>
          <w:sz w:val="24"/>
          <w:szCs w:val="24"/>
          <w:highlight w:val="none"/>
          <w:lang w:eastAsia="zh-CN"/>
        </w:rPr>
      </w:pPr>
      <w:r>
        <w:rPr>
          <w:rFonts w:hint="eastAsia" w:ascii="宋体" w:hAnsi="宋体"/>
          <w:b/>
          <w:bCs/>
          <w:color w:val="auto"/>
          <w:sz w:val="24"/>
          <w:highlight w:val="none"/>
        </w:rPr>
        <w:t>致：</w:t>
      </w:r>
      <w:r>
        <w:rPr>
          <w:rFonts w:hint="eastAsia" w:ascii="宋体" w:hAnsi="宋体"/>
          <w:b/>
          <w:bCs/>
          <w:color w:val="auto"/>
          <w:sz w:val="24"/>
          <w:highlight w:val="none"/>
          <w:u w:val="single"/>
          <w:lang w:eastAsia="zh-CN"/>
        </w:rPr>
        <w:t>采购人</w:t>
      </w:r>
    </w:p>
    <w:p w14:paraId="5C0B6DB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color w:val="000000"/>
          <w:kern w:val="0"/>
          <w:sz w:val="24"/>
          <w:szCs w:val="24"/>
          <w:highlight w:val="none"/>
          <w:lang w:val="en-US" w:eastAsia="zh-CN" w:bidi="ar"/>
        </w:rPr>
      </w:pPr>
    </w:p>
    <w:p w14:paraId="4DE20790">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在参与本次项目谈判中，我单位承诺：</w:t>
      </w:r>
    </w:p>
    <w:p w14:paraId="44554CF1">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（一）具有良好的商业信誉和健全的财务会计制度；</w:t>
      </w:r>
    </w:p>
    <w:p w14:paraId="1CDB91CB">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（二）具有履行合同所必需的设备和专业技术能力；</w:t>
      </w:r>
    </w:p>
    <w:p w14:paraId="7398427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（三）有依法缴纳税收和社会保障资金的良好记录；</w:t>
      </w:r>
    </w:p>
    <w:p w14:paraId="3C39C943">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四）参加政府采购活动前三年内，在经营活动中没有重大违法记录（重大违法记录指因违法经营受到刑事处罚或者责令停产停业、吊销许可证或者执照、较大数额罚款等行政处罚，不包括因违法经营被禁止在一定期限内参加政府采购活动，但期限已经届满的情形）；</w:t>
      </w:r>
    </w:p>
    <w:p w14:paraId="23C525B5">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color w:val="000000"/>
          <w:kern w:val="0"/>
          <w:sz w:val="24"/>
          <w:szCs w:val="24"/>
          <w:highlight w:val="none"/>
          <w:lang w:val="en-US" w:eastAsia="zh-CN" w:bidi="ar"/>
        </w:rPr>
        <w:t>（五）我单位不存在为采购项目提供整体设计、规范编制或者项目管理、监理、检测等服务后，再参加该采购项目的其他采购活动的情形（单一来源采购项目除外）。</w:t>
      </w:r>
    </w:p>
    <w:p w14:paraId="6D0F21F2">
      <w:pPr>
        <w:ind w:right="480"/>
        <w:jc w:val="center"/>
        <w:rPr>
          <w:rFonts w:ascii="仿宋" w:hAnsi="仿宋" w:eastAsia="仿宋" w:cs="仿宋"/>
          <w:b/>
          <w:bCs/>
          <w:color w:val="auto"/>
          <w:sz w:val="24"/>
          <w:highlight w:val="none"/>
        </w:rPr>
      </w:pP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B33EED4">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bookmarkStart w:id="112" w:name="_Toc26186"/>
      <w:bookmarkStart w:id="113" w:name="_Toc22272"/>
    </w:p>
    <w:p w14:paraId="51ADD086">
      <w:pPr>
        <w:rPr>
          <w:rFonts w:hint="eastAsia"/>
          <w:color w:val="auto"/>
          <w:sz w:val="28"/>
          <w:szCs w:val="28"/>
          <w:highlight w:val="none"/>
          <w:lang w:val="en-US" w:eastAsia="zh-CN"/>
        </w:rPr>
      </w:pPr>
    </w:p>
    <w:p w14:paraId="011C779E">
      <w:pPr>
        <w:pStyle w:val="4"/>
        <w:rPr>
          <w:rFonts w:hint="eastAsia"/>
          <w:color w:val="auto"/>
          <w:sz w:val="28"/>
          <w:szCs w:val="28"/>
          <w:highlight w:val="none"/>
          <w:lang w:val="en-US" w:eastAsia="zh-CN"/>
        </w:rPr>
      </w:pPr>
    </w:p>
    <w:p w14:paraId="1A1A6E80">
      <w:pPr>
        <w:pStyle w:val="4"/>
        <w:rPr>
          <w:rFonts w:hint="eastAsia"/>
          <w:color w:val="auto"/>
          <w:sz w:val="28"/>
          <w:szCs w:val="28"/>
          <w:highlight w:val="none"/>
          <w:lang w:val="en-US" w:eastAsia="zh-CN"/>
        </w:rPr>
      </w:pPr>
    </w:p>
    <w:p w14:paraId="13D51722">
      <w:pPr>
        <w:rPr>
          <w:rFonts w:hint="eastAsia"/>
          <w:color w:val="auto"/>
          <w:sz w:val="28"/>
          <w:szCs w:val="28"/>
          <w:highlight w:val="none"/>
          <w:lang w:val="en-US" w:eastAsia="zh-CN"/>
        </w:rPr>
      </w:pPr>
    </w:p>
    <w:p w14:paraId="436424C4">
      <w:pPr>
        <w:pStyle w:val="4"/>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八、证明</w:t>
      </w:r>
      <w:bookmarkEnd w:id="112"/>
      <w:bookmarkEnd w:id="113"/>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4"/>
        <w:tabs>
          <w:tab w:val="left" w:pos="2730"/>
        </w:tabs>
        <w:rPr>
          <w:rFonts w:asciiTheme="minorEastAsia" w:hAnsiTheme="minorEastAsia" w:eastAsiaTheme="minorEastAsia"/>
          <w:color w:val="auto"/>
          <w:sz w:val="24"/>
          <w:highlight w:val="none"/>
        </w:rPr>
      </w:pPr>
    </w:p>
    <w:p w14:paraId="62C51134">
      <w:pPr>
        <w:rPr>
          <w:color w:val="auto"/>
          <w:highlight w:val="none"/>
        </w:rPr>
      </w:pPr>
    </w:p>
    <w:p w14:paraId="06A5C8AE">
      <w:pPr>
        <w:spacing w:line="360" w:lineRule="auto"/>
        <w:rPr>
          <w:rFonts w:hint="eastAsia" w:asciiTheme="minorEastAsia" w:hAnsiTheme="minorEastAsia" w:eastAsiaTheme="minorEastAsia"/>
          <w:color w:val="auto"/>
          <w:sz w:val="24"/>
          <w:highlight w:val="none"/>
          <w:lang w:eastAsia="zh-CN"/>
        </w:rPr>
        <w:sectPr>
          <w:footerReference r:id="rId9"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b/>
          <w:bCs/>
          <w:color w:val="auto"/>
          <w:sz w:val="24"/>
          <w:highlight w:val="none"/>
          <w:lang w:eastAsia="zh-CN"/>
        </w:rPr>
        <w:t>。</w:t>
      </w:r>
    </w:p>
    <w:p w14:paraId="6DC490AC">
      <w:pPr>
        <w:pStyle w:val="2"/>
        <w:numPr>
          <w:ilvl w:val="0"/>
          <w:numId w:val="0"/>
        </w:numPr>
        <w:spacing w:before="0" w:beforeAutospacing="0"/>
        <w:ind w:firstLine="1921" w:firstLineChars="600"/>
        <w:jc w:val="left"/>
        <w:rPr>
          <w:color w:val="auto"/>
          <w:highlight w:val="none"/>
        </w:rPr>
      </w:pPr>
      <w:bookmarkStart w:id="114" w:name="_Toc2700"/>
      <w:bookmarkStart w:id="115" w:name="_Toc8573"/>
      <w:bookmarkStart w:id="116" w:name="_Toc32741"/>
      <w:bookmarkStart w:id="117" w:name="_Toc12703"/>
      <w:r>
        <w:rPr>
          <w:rFonts w:hint="eastAsia"/>
          <w:color w:val="auto"/>
          <w:highlight w:val="none"/>
          <w:lang w:val="en-US" w:eastAsia="zh-CN"/>
        </w:rPr>
        <w:t xml:space="preserve">第七章  </w:t>
      </w:r>
      <w:r>
        <w:rPr>
          <w:rFonts w:hint="eastAsia"/>
          <w:color w:val="auto"/>
          <w:highlight w:val="none"/>
        </w:rPr>
        <w:t>供应商质疑函范本</w:t>
      </w:r>
      <w:bookmarkEnd w:id="114"/>
      <w:bookmarkEnd w:id="115"/>
      <w:bookmarkEnd w:id="116"/>
      <w:bookmarkEnd w:id="117"/>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53D58B12">
      <w:pPr>
        <w:keepNext w:val="0"/>
        <w:keepLines w:val="0"/>
        <w:pageBreakBefore w:val="0"/>
        <w:widowControl w:val="0"/>
        <w:kinsoku/>
        <w:wordWrap/>
        <w:overflowPunct/>
        <w:topLinePunct w:val="0"/>
        <w:autoSpaceDE/>
        <w:autoSpaceDN/>
        <w:bidi w:val="0"/>
        <w:adjustRightInd/>
        <w:snapToGrid/>
        <w:spacing w:line="340" w:lineRule="exact"/>
        <w:ind w:firstLine="420" w:firstLineChars="200"/>
        <w:textAlignment w:val="auto"/>
      </w:pPr>
    </w:p>
    <w:p w14:paraId="23B17A7A">
      <w:pPr>
        <w:pStyle w:val="4"/>
      </w:pPr>
    </w:p>
    <w:p w14:paraId="04ED40CF"/>
    <w:p w14:paraId="1E7CC97C">
      <w:pPr>
        <w:rPr>
          <w:rFonts w:hint="eastAsia" w:asciiTheme="minorEastAsia" w:hAnsiTheme="minorEastAsia" w:eastAsiaTheme="minorEastAsia"/>
          <w:b/>
          <w:color w:val="auto"/>
          <w:sz w:val="28"/>
          <w:szCs w:val="32"/>
          <w:highlight w:val="none"/>
        </w:rPr>
      </w:pP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033010A2">
      <w:pPr>
        <w:pStyle w:val="4"/>
      </w:pPr>
    </w:p>
    <w:sectPr>
      <w:footerReference r:id="rId10"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方正仿宋_GB2312">
    <w:altName w:val="仿宋"/>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9"/>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9"/>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9"/>
      <w:pBdr>
        <w:top w:val="single" w:color="auto" w:sz="4" w:space="1"/>
      </w:pBdr>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9"/>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9"/>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9"/>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9"/>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9"/>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9"/>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9"/>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9"/>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9"/>
      <w:rPr>
        <w:sz w:val="17"/>
        <w:szCs w:val="17"/>
      </w:rPr>
    </w:pPr>
    <w:r>
      <w:rPr>
        <w:sz w:val="17"/>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9"/>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9"/>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D7F711"/>
    <w:multiLevelType w:val="multilevel"/>
    <w:tmpl w:val="86D7F711"/>
    <w:lvl w:ilvl="0" w:tentative="0">
      <w:start w:val="1"/>
      <w:numFmt w:val="decimal"/>
      <w:lvlText w:val="%1."/>
      <w:lvlJc w:val="left"/>
      <w:pPr>
        <w:tabs>
          <w:tab w:val="left" w:pos="312"/>
        </w:tabs>
        <w:ind w:left="0" w:firstLine="0"/>
      </w:pPr>
      <w:rPr>
        <w:rFonts w:hint="default" w:ascii="Times New Roman" w:hAnsi="Times New Roman" w:cs="Times New Roman"/>
        <w:sz w:val="20"/>
        <w:szCs w:val="20"/>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413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031A11"/>
    <w:rsid w:val="01483052"/>
    <w:rsid w:val="01BB3CD7"/>
    <w:rsid w:val="01DA381E"/>
    <w:rsid w:val="01F870F4"/>
    <w:rsid w:val="025B27B5"/>
    <w:rsid w:val="059461E8"/>
    <w:rsid w:val="063D115E"/>
    <w:rsid w:val="07C80EFB"/>
    <w:rsid w:val="0CEC743A"/>
    <w:rsid w:val="0CEE4F60"/>
    <w:rsid w:val="0D22036D"/>
    <w:rsid w:val="0D7F7B63"/>
    <w:rsid w:val="0D9D36B8"/>
    <w:rsid w:val="0E004A56"/>
    <w:rsid w:val="0F6634D4"/>
    <w:rsid w:val="10E24D87"/>
    <w:rsid w:val="10FA0495"/>
    <w:rsid w:val="110B4C75"/>
    <w:rsid w:val="119A1F8D"/>
    <w:rsid w:val="13750D6C"/>
    <w:rsid w:val="13C347B9"/>
    <w:rsid w:val="19A9143B"/>
    <w:rsid w:val="1A66331F"/>
    <w:rsid w:val="1AB377E9"/>
    <w:rsid w:val="1B7D17CE"/>
    <w:rsid w:val="1E0104DD"/>
    <w:rsid w:val="1EA4741C"/>
    <w:rsid w:val="235A67DD"/>
    <w:rsid w:val="283C571B"/>
    <w:rsid w:val="289742A6"/>
    <w:rsid w:val="28C826B1"/>
    <w:rsid w:val="28E63499"/>
    <w:rsid w:val="29430DFE"/>
    <w:rsid w:val="2B7803BF"/>
    <w:rsid w:val="2B843649"/>
    <w:rsid w:val="2CB85B3D"/>
    <w:rsid w:val="2D13017B"/>
    <w:rsid w:val="2E9279E9"/>
    <w:rsid w:val="30265A2C"/>
    <w:rsid w:val="30C62676"/>
    <w:rsid w:val="30FF6E8C"/>
    <w:rsid w:val="310E0E7D"/>
    <w:rsid w:val="31C10B12"/>
    <w:rsid w:val="329154FB"/>
    <w:rsid w:val="35E269ED"/>
    <w:rsid w:val="36430797"/>
    <w:rsid w:val="37D420BC"/>
    <w:rsid w:val="388A16E7"/>
    <w:rsid w:val="3997185B"/>
    <w:rsid w:val="3C352ED2"/>
    <w:rsid w:val="3CC75F2B"/>
    <w:rsid w:val="3DCE3E6E"/>
    <w:rsid w:val="3E686071"/>
    <w:rsid w:val="43BE3353"/>
    <w:rsid w:val="43E61C01"/>
    <w:rsid w:val="443D4540"/>
    <w:rsid w:val="44992175"/>
    <w:rsid w:val="45553AE5"/>
    <w:rsid w:val="45F02040"/>
    <w:rsid w:val="46E24944"/>
    <w:rsid w:val="47727F60"/>
    <w:rsid w:val="478829C7"/>
    <w:rsid w:val="47D26073"/>
    <w:rsid w:val="47E75CBA"/>
    <w:rsid w:val="493F0316"/>
    <w:rsid w:val="4AF018C8"/>
    <w:rsid w:val="4B700D53"/>
    <w:rsid w:val="4C890BEE"/>
    <w:rsid w:val="4D317F5A"/>
    <w:rsid w:val="4DA6407F"/>
    <w:rsid w:val="50FD7AEE"/>
    <w:rsid w:val="52021EE1"/>
    <w:rsid w:val="5322283B"/>
    <w:rsid w:val="536D2F2E"/>
    <w:rsid w:val="53A14C9F"/>
    <w:rsid w:val="546D21DB"/>
    <w:rsid w:val="54FC355F"/>
    <w:rsid w:val="57C267FB"/>
    <w:rsid w:val="5A835ABE"/>
    <w:rsid w:val="5AC16DDD"/>
    <w:rsid w:val="5CEB6393"/>
    <w:rsid w:val="5E677C9B"/>
    <w:rsid w:val="5EFB2A62"/>
    <w:rsid w:val="5F6917F1"/>
    <w:rsid w:val="609B620E"/>
    <w:rsid w:val="636232CE"/>
    <w:rsid w:val="63E85179"/>
    <w:rsid w:val="644923E9"/>
    <w:rsid w:val="65210FCB"/>
    <w:rsid w:val="65271F32"/>
    <w:rsid w:val="66091AE9"/>
    <w:rsid w:val="66666A8A"/>
    <w:rsid w:val="676E7854"/>
    <w:rsid w:val="68AB6E74"/>
    <w:rsid w:val="68B0223F"/>
    <w:rsid w:val="6C550632"/>
    <w:rsid w:val="6F504CA2"/>
    <w:rsid w:val="71464E03"/>
    <w:rsid w:val="71A97B73"/>
    <w:rsid w:val="742915A0"/>
    <w:rsid w:val="746F15A7"/>
    <w:rsid w:val="74BE7E3A"/>
    <w:rsid w:val="75B96BD7"/>
    <w:rsid w:val="7A191235"/>
    <w:rsid w:val="7AC07129"/>
    <w:rsid w:val="7AC65BFC"/>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59"/>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1"/>
    <w:link w:val="60"/>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4">
    <w:name w:val="heading 3"/>
    <w:basedOn w:val="1"/>
    <w:next w:val="1"/>
    <w:link w:val="6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5">
    <w:name w:val="heading 4"/>
    <w:basedOn w:val="1"/>
    <w:next w:val="1"/>
    <w:link w:val="6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6">
    <w:name w:val="heading 5"/>
    <w:basedOn w:val="1"/>
    <w:next w:val="1"/>
    <w:link w:val="63"/>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7">
    <w:name w:val="heading 6"/>
    <w:basedOn w:val="1"/>
    <w:next w:val="1"/>
    <w:link w:val="64"/>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8">
    <w:name w:val="heading 7"/>
    <w:basedOn w:val="1"/>
    <w:next w:val="1"/>
    <w:link w:val="65"/>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9">
    <w:name w:val="heading 8"/>
    <w:basedOn w:val="1"/>
    <w:next w:val="1"/>
    <w:link w:val="6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0">
    <w:name w:val="heading 9"/>
    <w:basedOn w:val="1"/>
    <w:next w:val="1"/>
    <w:link w:val="67"/>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3">
    <w:name w:val="Default Paragraph Font"/>
    <w:semiHidden/>
    <w:unhideWhenUsed/>
    <w:qFormat/>
    <w:uiPriority w:val="1"/>
  </w:style>
  <w:style w:type="table" w:default="1" w:styleId="41">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2">
    <w:name w:val="Normal Indent"/>
    <w:basedOn w:val="1"/>
    <w:next w:val="13"/>
    <w:link w:val="87"/>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3">
    <w:name w:val="Body Text First Indent 2"/>
    <w:basedOn w:val="14"/>
    <w:next w:val="1"/>
    <w:link w:val="94"/>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4">
    <w:name w:val="Body Text Indent"/>
    <w:basedOn w:val="1"/>
    <w:next w:val="15"/>
    <w:link w:val="71"/>
    <w:autoRedefine/>
    <w:unhideWhenUsed/>
    <w:qFormat/>
    <w:uiPriority w:val="0"/>
    <w:pPr>
      <w:ind w:left="2730" w:hanging="2730" w:hangingChars="1365"/>
      <w:jc w:val="left"/>
    </w:pPr>
    <w:rPr>
      <w:sz w:val="20"/>
      <w:lang w:bidi="he-IL"/>
    </w:rPr>
  </w:style>
  <w:style w:type="paragraph" w:styleId="15">
    <w:name w:val="envelope return"/>
    <w:basedOn w:val="1"/>
    <w:autoRedefine/>
    <w:qFormat/>
    <w:uiPriority w:val="0"/>
    <w:pPr>
      <w:snapToGrid w:val="0"/>
    </w:pPr>
    <w:rPr>
      <w:rFonts w:ascii="Arial" w:hAnsi="Arial"/>
    </w:rPr>
  </w:style>
  <w:style w:type="paragraph" w:styleId="16">
    <w:name w:val="annotation text"/>
    <w:basedOn w:val="1"/>
    <w:link w:val="125"/>
    <w:autoRedefine/>
    <w:unhideWhenUsed/>
    <w:qFormat/>
    <w:uiPriority w:val="0"/>
    <w:pPr>
      <w:adjustRightInd/>
      <w:spacing w:line="500" w:lineRule="exact"/>
      <w:jc w:val="left"/>
    </w:pPr>
    <w:rPr>
      <w:sz w:val="20"/>
    </w:rPr>
  </w:style>
  <w:style w:type="paragraph" w:styleId="17">
    <w:name w:val="Body Text 3"/>
    <w:basedOn w:val="1"/>
    <w:link w:val="81"/>
    <w:autoRedefine/>
    <w:semiHidden/>
    <w:unhideWhenUsed/>
    <w:qFormat/>
    <w:uiPriority w:val="99"/>
    <w:pPr>
      <w:spacing w:after="120"/>
    </w:pPr>
    <w:rPr>
      <w:sz w:val="16"/>
      <w:szCs w:val="16"/>
    </w:rPr>
  </w:style>
  <w:style w:type="paragraph" w:styleId="18">
    <w:name w:val="Body Text"/>
    <w:basedOn w:val="1"/>
    <w:next w:val="19"/>
    <w:link w:val="88"/>
    <w:autoRedefine/>
    <w:unhideWhenUsed/>
    <w:qFormat/>
    <w:uiPriority w:val="0"/>
    <w:pPr>
      <w:spacing w:after="120"/>
    </w:pPr>
  </w:style>
  <w:style w:type="paragraph" w:customStyle="1" w:styleId="19">
    <w:name w:val="Default"/>
    <w:next w:val="20"/>
    <w:qFormat/>
    <w:uiPriority w:val="0"/>
    <w:pPr>
      <w:widowControl w:val="0"/>
      <w:autoSpaceDE w:val="0"/>
      <w:autoSpaceDN w:val="0"/>
      <w:adjustRightInd w:val="0"/>
    </w:pPr>
    <w:rPr>
      <w:rFonts w:ascii="宋体" w:hAnsi="Times New Roman" w:eastAsia="宋体" w:cs="Times New Roman"/>
      <w:color w:val="000000"/>
      <w:sz w:val="24"/>
      <w:szCs w:val="22"/>
      <w:lang w:val="en-US" w:eastAsia="zh-CN" w:bidi="ar-SA"/>
    </w:rPr>
  </w:style>
  <w:style w:type="paragraph" w:styleId="20">
    <w:name w:val="Intense Quote"/>
    <w:basedOn w:val="1"/>
    <w:next w:val="1"/>
    <w:qFormat/>
    <w:uiPriority w:val="0"/>
    <w:pPr>
      <w:wordWrap w:val="0"/>
      <w:spacing w:before="360" w:after="360"/>
      <w:ind w:left="950" w:right="950"/>
      <w:jc w:val="center"/>
    </w:pPr>
    <w:rPr>
      <w:i/>
      <w:kern w:val="0"/>
    </w:rPr>
  </w:style>
  <w:style w:type="paragraph" w:styleId="21">
    <w:name w:val="Block Text"/>
    <w:basedOn w:val="1"/>
    <w:autoRedefine/>
    <w:unhideWhenUsed/>
    <w:qFormat/>
    <w:uiPriority w:val="99"/>
    <w:pPr>
      <w:spacing w:after="120"/>
      <w:ind w:left="1440" w:leftChars="700" w:right="1440" w:rightChars="700"/>
    </w:pPr>
    <w:rPr>
      <w:szCs w:val="24"/>
    </w:rPr>
  </w:style>
  <w:style w:type="paragraph" w:styleId="22">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3">
    <w:name w:val="toc 3"/>
    <w:basedOn w:val="1"/>
    <w:next w:val="1"/>
    <w:autoRedefine/>
    <w:unhideWhenUsed/>
    <w:qFormat/>
    <w:uiPriority w:val="39"/>
    <w:pPr>
      <w:ind w:left="840" w:leftChars="400"/>
    </w:pPr>
  </w:style>
  <w:style w:type="paragraph" w:styleId="24">
    <w:name w:val="Plain Text"/>
    <w:basedOn w:val="1"/>
    <w:link w:val="126"/>
    <w:autoRedefine/>
    <w:qFormat/>
    <w:uiPriority w:val="0"/>
    <w:pPr>
      <w:textAlignment w:val="baseline"/>
    </w:pPr>
    <w:rPr>
      <w:rFonts w:ascii="宋体" w:hAnsi="Courier New"/>
    </w:rPr>
  </w:style>
  <w:style w:type="paragraph" w:styleId="25">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6">
    <w:name w:val="Date"/>
    <w:basedOn w:val="1"/>
    <w:next w:val="1"/>
    <w:link w:val="86"/>
    <w:autoRedefine/>
    <w:semiHidden/>
    <w:unhideWhenUsed/>
    <w:qFormat/>
    <w:uiPriority w:val="99"/>
    <w:pPr>
      <w:ind w:left="100" w:leftChars="2500"/>
    </w:pPr>
  </w:style>
  <w:style w:type="paragraph" w:styleId="27">
    <w:name w:val="Body Text Indent 2"/>
    <w:basedOn w:val="1"/>
    <w:link w:val="84"/>
    <w:autoRedefine/>
    <w:unhideWhenUsed/>
    <w:qFormat/>
    <w:uiPriority w:val="99"/>
    <w:pPr>
      <w:spacing w:after="120" w:line="480" w:lineRule="auto"/>
      <w:ind w:left="420" w:leftChars="200"/>
      <w:jc w:val="left"/>
    </w:pPr>
  </w:style>
  <w:style w:type="paragraph" w:styleId="28">
    <w:name w:val="Balloon Text"/>
    <w:basedOn w:val="1"/>
    <w:link w:val="7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9">
    <w:name w:val="footer"/>
    <w:basedOn w:val="1"/>
    <w:link w:val="6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30">
    <w:name w:val="header"/>
    <w:basedOn w:val="1"/>
    <w:link w:val="6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1">
    <w:name w:val="toc 1"/>
    <w:basedOn w:val="1"/>
    <w:next w:val="1"/>
    <w:autoRedefine/>
    <w:unhideWhenUsed/>
    <w:qFormat/>
    <w:uiPriority w:val="39"/>
  </w:style>
  <w:style w:type="paragraph" w:styleId="32">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3">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4">
    <w:name w:val="Body Text Indent 3"/>
    <w:basedOn w:val="1"/>
    <w:link w:val="136"/>
    <w:autoRedefine/>
    <w:semiHidden/>
    <w:unhideWhenUsed/>
    <w:qFormat/>
    <w:uiPriority w:val="99"/>
    <w:pPr>
      <w:spacing w:after="120"/>
      <w:ind w:left="420" w:leftChars="200"/>
    </w:pPr>
    <w:rPr>
      <w:sz w:val="16"/>
      <w:szCs w:val="16"/>
    </w:rPr>
  </w:style>
  <w:style w:type="paragraph" w:styleId="35">
    <w:name w:val="toc 2"/>
    <w:basedOn w:val="1"/>
    <w:next w:val="1"/>
    <w:autoRedefine/>
    <w:qFormat/>
    <w:uiPriority w:val="39"/>
    <w:pPr>
      <w:ind w:left="420" w:leftChars="200"/>
    </w:pPr>
  </w:style>
  <w:style w:type="paragraph" w:styleId="36">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7">
    <w:name w:val="Message Header"/>
    <w:basedOn w:val="1"/>
    <w:next w:val="24"/>
    <w:link w:val="12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8">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9">
    <w:name w:val="index 1"/>
    <w:basedOn w:val="1"/>
    <w:next w:val="1"/>
    <w:autoRedefine/>
    <w:qFormat/>
    <w:uiPriority w:val="0"/>
    <w:rPr>
      <w:rFonts w:ascii="仿宋_GB2312" w:hAnsi="宋体" w:eastAsia="仿宋_GB2312"/>
      <w:sz w:val="30"/>
      <w:szCs w:val="24"/>
    </w:rPr>
  </w:style>
  <w:style w:type="paragraph" w:styleId="40">
    <w:name w:val="Body Text First Indent"/>
    <w:basedOn w:val="18"/>
    <w:next w:val="1"/>
    <w:link w:val="95"/>
    <w:autoRedefine/>
    <w:unhideWhenUsed/>
    <w:qFormat/>
    <w:uiPriority w:val="99"/>
    <w:pPr>
      <w:ind w:firstLine="420" w:firstLineChars="100"/>
    </w:pPr>
  </w:style>
  <w:style w:type="table" w:styleId="42">
    <w:name w:val="Table Grid"/>
    <w:basedOn w:val="4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autoRedefine/>
    <w:qFormat/>
    <w:uiPriority w:val="0"/>
    <w:rPr>
      <w:b/>
    </w:rPr>
  </w:style>
  <w:style w:type="character" w:styleId="45">
    <w:name w:val="FollowedHyperlink"/>
    <w:basedOn w:val="43"/>
    <w:autoRedefine/>
    <w:semiHidden/>
    <w:unhideWhenUsed/>
    <w:qFormat/>
    <w:uiPriority w:val="99"/>
    <w:rPr>
      <w:color w:val="954F72"/>
      <w:u w:val="single"/>
    </w:rPr>
  </w:style>
  <w:style w:type="character" w:styleId="46">
    <w:name w:val="HTML Definition"/>
    <w:basedOn w:val="43"/>
    <w:semiHidden/>
    <w:unhideWhenUsed/>
    <w:qFormat/>
    <w:uiPriority w:val="99"/>
  </w:style>
  <w:style w:type="character" w:styleId="47">
    <w:name w:val="HTML Typewriter"/>
    <w:basedOn w:val="43"/>
    <w:semiHidden/>
    <w:unhideWhenUsed/>
    <w:qFormat/>
    <w:uiPriority w:val="99"/>
    <w:rPr>
      <w:rFonts w:ascii="monospace" w:hAnsi="monospace" w:eastAsia="monospace" w:cs="monospace"/>
      <w:sz w:val="20"/>
    </w:rPr>
  </w:style>
  <w:style w:type="character" w:styleId="48">
    <w:name w:val="HTML Acronym"/>
    <w:basedOn w:val="43"/>
    <w:semiHidden/>
    <w:unhideWhenUsed/>
    <w:qFormat/>
    <w:uiPriority w:val="99"/>
  </w:style>
  <w:style w:type="character" w:styleId="49">
    <w:name w:val="HTML Variable"/>
    <w:basedOn w:val="43"/>
    <w:semiHidden/>
    <w:unhideWhenUsed/>
    <w:qFormat/>
    <w:uiPriority w:val="99"/>
  </w:style>
  <w:style w:type="character" w:styleId="50">
    <w:name w:val="Hyperlink"/>
    <w:basedOn w:val="43"/>
    <w:autoRedefine/>
    <w:unhideWhenUsed/>
    <w:qFormat/>
    <w:uiPriority w:val="99"/>
    <w:rPr>
      <w:color w:val="0000FF" w:themeColor="hyperlink"/>
      <w:u w:val="single"/>
      <w14:textFill>
        <w14:solidFill>
          <w14:schemeClr w14:val="hlink"/>
        </w14:solidFill>
      </w14:textFill>
    </w:rPr>
  </w:style>
  <w:style w:type="character" w:styleId="51">
    <w:name w:val="HTML Code"/>
    <w:basedOn w:val="43"/>
    <w:semiHidden/>
    <w:unhideWhenUsed/>
    <w:qFormat/>
    <w:uiPriority w:val="99"/>
    <w:rPr>
      <w:rFonts w:hint="default" w:ascii="monospace" w:hAnsi="monospace" w:eastAsia="monospace" w:cs="monospace"/>
      <w:sz w:val="20"/>
    </w:rPr>
  </w:style>
  <w:style w:type="character" w:styleId="52">
    <w:name w:val="annotation reference"/>
    <w:autoRedefine/>
    <w:semiHidden/>
    <w:qFormat/>
    <w:uiPriority w:val="0"/>
    <w:rPr>
      <w:sz w:val="21"/>
      <w:szCs w:val="21"/>
    </w:rPr>
  </w:style>
  <w:style w:type="character" w:styleId="53">
    <w:name w:val="HTML Cite"/>
    <w:basedOn w:val="43"/>
    <w:semiHidden/>
    <w:unhideWhenUsed/>
    <w:qFormat/>
    <w:uiPriority w:val="99"/>
  </w:style>
  <w:style w:type="character" w:styleId="54">
    <w:name w:val="footnote reference"/>
    <w:autoRedefine/>
    <w:qFormat/>
    <w:uiPriority w:val="0"/>
    <w:rPr>
      <w:vertAlign w:val="superscript"/>
    </w:rPr>
  </w:style>
  <w:style w:type="character" w:styleId="55">
    <w:name w:val="HTML Keyboard"/>
    <w:basedOn w:val="43"/>
    <w:semiHidden/>
    <w:unhideWhenUsed/>
    <w:qFormat/>
    <w:uiPriority w:val="99"/>
    <w:rPr>
      <w:rFonts w:hint="default" w:ascii="monospace" w:hAnsi="monospace" w:eastAsia="monospace" w:cs="monospace"/>
      <w:sz w:val="20"/>
    </w:rPr>
  </w:style>
  <w:style w:type="character" w:styleId="56">
    <w:name w:val="HTML Sample"/>
    <w:basedOn w:val="43"/>
    <w:semiHidden/>
    <w:unhideWhenUsed/>
    <w:qFormat/>
    <w:uiPriority w:val="99"/>
    <w:rPr>
      <w:rFonts w:hint="default" w:ascii="monospace" w:hAnsi="monospace" w:eastAsia="monospace" w:cs="monospace"/>
    </w:rPr>
  </w:style>
  <w:style w:type="paragraph" w:customStyle="1" w:styleId="5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5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9">
    <w:name w:val="标题 1 字符"/>
    <w:basedOn w:val="43"/>
    <w:link w:val="2"/>
    <w:autoRedefine/>
    <w:qFormat/>
    <w:uiPriority w:val="9"/>
    <w:rPr>
      <w:rFonts w:ascii="Times New Roman" w:hAnsi="Times New Roman" w:eastAsia="微软雅黑" w:cs="Times New Roman"/>
      <w:b/>
      <w:bCs/>
      <w:kern w:val="44"/>
      <w:sz w:val="32"/>
      <w:szCs w:val="44"/>
    </w:rPr>
  </w:style>
  <w:style w:type="character" w:customStyle="1" w:styleId="60">
    <w:name w:val="标题 2 字符"/>
    <w:basedOn w:val="43"/>
    <w:link w:val="3"/>
    <w:autoRedefine/>
    <w:qFormat/>
    <w:uiPriority w:val="9"/>
    <w:rPr>
      <w:rFonts w:eastAsia="微软雅黑" w:asciiTheme="majorHAnsi" w:hAnsiTheme="majorHAnsi" w:cstheme="majorBidi"/>
      <w:b/>
      <w:bCs/>
      <w:kern w:val="0"/>
      <w:sz w:val="30"/>
      <w:szCs w:val="32"/>
    </w:rPr>
  </w:style>
  <w:style w:type="character" w:customStyle="1" w:styleId="61">
    <w:name w:val="标题 3 字符"/>
    <w:basedOn w:val="43"/>
    <w:link w:val="4"/>
    <w:autoRedefine/>
    <w:qFormat/>
    <w:uiPriority w:val="0"/>
    <w:rPr>
      <w:rFonts w:ascii="Times New Roman" w:hAnsi="Times New Roman" w:eastAsia="微软雅黑" w:cs="Times New Roman"/>
      <w:b/>
      <w:bCs/>
      <w:kern w:val="0"/>
      <w:sz w:val="28"/>
      <w:szCs w:val="32"/>
    </w:rPr>
  </w:style>
  <w:style w:type="character" w:customStyle="1" w:styleId="62">
    <w:name w:val="标题 4 字符"/>
    <w:basedOn w:val="43"/>
    <w:link w:val="5"/>
    <w:autoRedefine/>
    <w:qFormat/>
    <w:uiPriority w:val="9"/>
    <w:rPr>
      <w:rFonts w:eastAsia="微软雅黑" w:asciiTheme="majorHAnsi" w:hAnsiTheme="majorHAnsi" w:cstheme="majorBidi"/>
      <w:b/>
      <w:bCs/>
      <w:kern w:val="0"/>
      <w:sz w:val="24"/>
      <w:szCs w:val="28"/>
    </w:rPr>
  </w:style>
  <w:style w:type="character" w:customStyle="1" w:styleId="63">
    <w:name w:val="标题 5 字符"/>
    <w:basedOn w:val="43"/>
    <w:link w:val="6"/>
    <w:autoRedefine/>
    <w:qFormat/>
    <w:uiPriority w:val="9"/>
    <w:rPr>
      <w:rFonts w:ascii="Times New Roman" w:hAnsi="Times New Roman" w:eastAsia="宋体" w:cs="Times New Roman"/>
      <w:b/>
      <w:bCs/>
      <w:sz w:val="28"/>
      <w:szCs w:val="28"/>
    </w:rPr>
  </w:style>
  <w:style w:type="character" w:customStyle="1" w:styleId="64">
    <w:name w:val="标题 6 字符"/>
    <w:basedOn w:val="43"/>
    <w:link w:val="7"/>
    <w:autoRedefine/>
    <w:qFormat/>
    <w:uiPriority w:val="9"/>
    <w:rPr>
      <w:rFonts w:ascii="Arial" w:hAnsi="Arial" w:eastAsia="黑体" w:cs="Times New Roman"/>
      <w:b/>
      <w:bCs/>
      <w:sz w:val="24"/>
      <w:szCs w:val="24"/>
    </w:rPr>
  </w:style>
  <w:style w:type="character" w:customStyle="1" w:styleId="65">
    <w:name w:val="标题 7 字符"/>
    <w:basedOn w:val="43"/>
    <w:link w:val="8"/>
    <w:autoRedefine/>
    <w:qFormat/>
    <w:uiPriority w:val="0"/>
    <w:rPr>
      <w:rFonts w:ascii="Times New Roman" w:hAnsi="Times New Roman" w:eastAsia="宋体" w:cs="Times New Roman"/>
      <w:b/>
      <w:bCs/>
      <w:sz w:val="24"/>
      <w:szCs w:val="24"/>
    </w:rPr>
  </w:style>
  <w:style w:type="character" w:customStyle="1" w:styleId="66">
    <w:name w:val="标题 8 字符"/>
    <w:basedOn w:val="43"/>
    <w:link w:val="9"/>
    <w:autoRedefine/>
    <w:qFormat/>
    <w:uiPriority w:val="0"/>
    <w:rPr>
      <w:rFonts w:ascii="Arial" w:hAnsi="Arial" w:eastAsia="黑体" w:cs="Times New Roman"/>
      <w:sz w:val="24"/>
      <w:szCs w:val="24"/>
    </w:rPr>
  </w:style>
  <w:style w:type="character" w:customStyle="1" w:styleId="67">
    <w:name w:val="标题 9 字符"/>
    <w:basedOn w:val="43"/>
    <w:link w:val="10"/>
    <w:autoRedefine/>
    <w:qFormat/>
    <w:uiPriority w:val="9"/>
    <w:rPr>
      <w:rFonts w:ascii="Arial" w:hAnsi="Arial" w:eastAsia="黑体" w:cs="Times New Roman"/>
      <w:szCs w:val="21"/>
    </w:rPr>
  </w:style>
  <w:style w:type="character" w:customStyle="1" w:styleId="68">
    <w:name w:val="页眉 字符"/>
    <w:basedOn w:val="43"/>
    <w:link w:val="30"/>
    <w:autoRedefine/>
    <w:qFormat/>
    <w:uiPriority w:val="0"/>
    <w:rPr>
      <w:sz w:val="18"/>
      <w:szCs w:val="18"/>
    </w:rPr>
  </w:style>
  <w:style w:type="character" w:customStyle="1" w:styleId="69">
    <w:name w:val="页脚 字符"/>
    <w:basedOn w:val="43"/>
    <w:link w:val="29"/>
    <w:autoRedefine/>
    <w:qFormat/>
    <w:uiPriority w:val="0"/>
    <w:rPr>
      <w:sz w:val="18"/>
      <w:szCs w:val="18"/>
    </w:rPr>
  </w:style>
  <w:style w:type="character" w:customStyle="1" w:styleId="70">
    <w:name w:val="批注框文本 字符"/>
    <w:basedOn w:val="43"/>
    <w:link w:val="28"/>
    <w:autoRedefine/>
    <w:semiHidden/>
    <w:qFormat/>
    <w:uiPriority w:val="99"/>
    <w:rPr>
      <w:sz w:val="18"/>
      <w:szCs w:val="18"/>
    </w:rPr>
  </w:style>
  <w:style w:type="character" w:customStyle="1" w:styleId="71">
    <w:name w:val="正文文本缩进 字符"/>
    <w:basedOn w:val="43"/>
    <w:link w:val="14"/>
    <w:autoRedefine/>
    <w:qFormat/>
    <w:uiPriority w:val="0"/>
    <w:rPr>
      <w:rFonts w:ascii="Times New Roman" w:hAnsi="Times New Roman" w:eastAsia="宋体" w:cs="Times New Roman"/>
      <w:kern w:val="0"/>
      <w:sz w:val="20"/>
      <w:szCs w:val="20"/>
      <w:lang w:bidi="he-IL"/>
    </w:rPr>
  </w:style>
  <w:style w:type="paragraph" w:styleId="72">
    <w:name w:val="List Paragraph"/>
    <w:basedOn w:val="1"/>
    <w:link w:val="73"/>
    <w:autoRedefine/>
    <w:qFormat/>
    <w:uiPriority w:val="34"/>
    <w:pPr>
      <w:snapToGrid w:val="0"/>
      <w:spacing w:line="360" w:lineRule="auto"/>
      <w:jc w:val="left"/>
    </w:pPr>
    <w:rPr>
      <w:rFonts w:eastAsia="微软雅黑"/>
      <w:b/>
      <w:sz w:val="30"/>
    </w:rPr>
  </w:style>
  <w:style w:type="character" w:customStyle="1" w:styleId="73">
    <w:name w:val="列出段落 字符"/>
    <w:link w:val="72"/>
    <w:autoRedefine/>
    <w:qFormat/>
    <w:uiPriority w:val="34"/>
    <w:rPr>
      <w:rFonts w:ascii="Times New Roman" w:hAnsi="Times New Roman" w:eastAsia="微软雅黑" w:cs="Times New Roman"/>
      <w:b/>
      <w:kern w:val="0"/>
      <w:sz w:val="30"/>
      <w:szCs w:val="20"/>
    </w:rPr>
  </w:style>
  <w:style w:type="character" w:customStyle="1" w:styleId="74">
    <w:name w:val="不明显强调1"/>
    <w:basedOn w:val="43"/>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7">
    <w:name w:val="Body text|1_"/>
    <w:link w:val="78"/>
    <w:autoRedefine/>
    <w:qFormat/>
    <w:uiPriority w:val="0"/>
    <w:rPr>
      <w:rFonts w:ascii="宋体" w:hAnsi="宋体" w:cs="宋体"/>
      <w:sz w:val="28"/>
      <w:szCs w:val="28"/>
      <w:lang w:val="zh-TW" w:eastAsia="zh-TW" w:bidi="zh-TW"/>
    </w:rPr>
  </w:style>
  <w:style w:type="paragraph" w:customStyle="1" w:styleId="78">
    <w:name w:val="Body text|1"/>
    <w:basedOn w:val="1"/>
    <w:link w:val="7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9">
    <w:name w:val="Header or footer|1_"/>
    <w:link w:val="80"/>
    <w:autoRedefine/>
    <w:qFormat/>
    <w:uiPriority w:val="0"/>
    <w:rPr>
      <w:sz w:val="22"/>
      <w:lang w:val="zh-TW" w:eastAsia="zh-TW" w:bidi="zh-TW"/>
    </w:rPr>
  </w:style>
  <w:style w:type="paragraph" w:customStyle="1" w:styleId="80">
    <w:name w:val="Header or footer|1"/>
    <w:basedOn w:val="1"/>
    <w:link w:val="7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81">
    <w:name w:val="正文文本 3 字符"/>
    <w:basedOn w:val="43"/>
    <w:link w:val="17"/>
    <w:autoRedefine/>
    <w:semiHidden/>
    <w:qFormat/>
    <w:uiPriority w:val="99"/>
    <w:rPr>
      <w:rFonts w:ascii="Times New Roman" w:hAnsi="Times New Roman" w:eastAsia="宋体" w:cs="Times New Roman"/>
      <w:kern w:val="0"/>
      <w:sz w:val="16"/>
      <w:szCs w:val="16"/>
    </w:rPr>
  </w:style>
  <w:style w:type="character" w:customStyle="1" w:styleId="82">
    <w:name w:val="fontstyle01"/>
    <w:basedOn w:val="43"/>
    <w:autoRedefine/>
    <w:qFormat/>
    <w:uiPriority w:val="0"/>
    <w:rPr>
      <w:rFonts w:hint="eastAsia" w:ascii="宋体" w:hAnsi="宋体" w:eastAsia="宋体"/>
      <w:color w:val="000000"/>
      <w:sz w:val="44"/>
      <w:szCs w:val="44"/>
    </w:rPr>
  </w:style>
  <w:style w:type="character" w:customStyle="1" w:styleId="83">
    <w:name w:val="fontstyle21"/>
    <w:basedOn w:val="43"/>
    <w:autoRedefine/>
    <w:qFormat/>
    <w:uiPriority w:val="0"/>
    <w:rPr>
      <w:rFonts w:hint="default" w:ascii="Wingdings-Regular" w:hAnsi="Wingdings-Regular"/>
      <w:color w:val="000000"/>
      <w:sz w:val="22"/>
      <w:szCs w:val="22"/>
    </w:rPr>
  </w:style>
  <w:style w:type="character" w:customStyle="1" w:styleId="84">
    <w:name w:val="正文文本缩进 2 字符"/>
    <w:basedOn w:val="43"/>
    <w:link w:val="27"/>
    <w:autoRedefine/>
    <w:qFormat/>
    <w:uiPriority w:val="99"/>
    <w:rPr>
      <w:rFonts w:ascii="Times New Roman" w:hAnsi="Times New Roman" w:eastAsia="宋体" w:cs="Times New Roman"/>
      <w:kern w:val="0"/>
      <w:szCs w:val="20"/>
    </w:rPr>
  </w:style>
  <w:style w:type="character" w:customStyle="1" w:styleId="85">
    <w:name w:val="Unresolved Mention"/>
    <w:basedOn w:val="43"/>
    <w:autoRedefine/>
    <w:semiHidden/>
    <w:unhideWhenUsed/>
    <w:qFormat/>
    <w:uiPriority w:val="99"/>
    <w:rPr>
      <w:color w:val="605E5C"/>
      <w:shd w:val="clear" w:color="auto" w:fill="E1DFDD"/>
    </w:rPr>
  </w:style>
  <w:style w:type="character" w:customStyle="1" w:styleId="86">
    <w:name w:val="日期 字符"/>
    <w:basedOn w:val="43"/>
    <w:link w:val="26"/>
    <w:autoRedefine/>
    <w:semiHidden/>
    <w:qFormat/>
    <w:uiPriority w:val="99"/>
    <w:rPr>
      <w:rFonts w:ascii="Times New Roman" w:hAnsi="Times New Roman" w:eastAsia="宋体" w:cs="Times New Roman"/>
      <w:kern w:val="0"/>
      <w:szCs w:val="20"/>
    </w:rPr>
  </w:style>
  <w:style w:type="character" w:customStyle="1" w:styleId="87">
    <w:name w:val="正文缩进 字符"/>
    <w:link w:val="12"/>
    <w:autoRedefine/>
    <w:qFormat/>
    <w:uiPriority w:val="0"/>
    <w:rPr>
      <w:rFonts w:ascii="宋体"/>
      <w:sz w:val="24"/>
    </w:rPr>
  </w:style>
  <w:style w:type="character" w:customStyle="1" w:styleId="88">
    <w:name w:val="正文文本 字符"/>
    <w:basedOn w:val="43"/>
    <w:link w:val="18"/>
    <w:autoRedefine/>
    <w:qFormat/>
    <w:uiPriority w:val="0"/>
    <w:rPr>
      <w:rFonts w:ascii="Times New Roman" w:hAnsi="Times New Roman" w:eastAsia="宋体" w:cs="Times New Roman"/>
      <w:kern w:val="0"/>
      <w:szCs w:val="20"/>
    </w:rPr>
  </w:style>
  <w:style w:type="paragraph" w:customStyle="1" w:styleId="8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WPSOffice手动目录 1"/>
    <w:autoRedefine/>
    <w:qFormat/>
    <w:uiPriority w:val="0"/>
    <w:rPr>
      <w:rFonts w:ascii="Times New Roman" w:hAnsi="Times New Roman" w:eastAsia="宋体" w:cs="Times New Roman"/>
      <w:lang w:val="en-US" w:eastAsia="zh-CN" w:bidi="ar-SA"/>
    </w:rPr>
  </w:style>
  <w:style w:type="paragraph" w:customStyle="1" w:styleId="9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4">
    <w:name w:val="正文首行缩进 2 字符"/>
    <w:basedOn w:val="71"/>
    <w:link w:val="13"/>
    <w:autoRedefine/>
    <w:qFormat/>
    <w:uiPriority w:val="0"/>
    <w:rPr>
      <w:rFonts w:ascii="Times New Roman" w:hAnsi="Times New Roman" w:eastAsia="宋体" w:cs="Times New Roman"/>
      <w:kern w:val="0"/>
      <w:sz w:val="20"/>
      <w:szCs w:val="24"/>
      <w:lang w:bidi="he-IL"/>
    </w:rPr>
  </w:style>
  <w:style w:type="character" w:customStyle="1" w:styleId="95">
    <w:name w:val="正文首行缩进 字符"/>
    <w:basedOn w:val="88"/>
    <w:link w:val="40"/>
    <w:autoRedefine/>
    <w:semiHidden/>
    <w:qFormat/>
    <w:uiPriority w:val="99"/>
    <w:rPr>
      <w:rFonts w:ascii="Times New Roman" w:hAnsi="Times New Roman" w:eastAsia="宋体" w:cs="Times New Roman"/>
      <w:kern w:val="0"/>
      <w:szCs w:val="20"/>
    </w:rPr>
  </w:style>
  <w:style w:type="paragraph" w:customStyle="1" w:styleId="9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10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6">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0">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2">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4">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5">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2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5">
    <w:name w:val="批注文字 字符"/>
    <w:basedOn w:val="43"/>
    <w:link w:val="16"/>
    <w:autoRedefine/>
    <w:qFormat/>
    <w:uiPriority w:val="0"/>
    <w:rPr>
      <w:rFonts w:ascii="Times New Roman" w:hAnsi="Times New Roman" w:eastAsia="宋体" w:cs="Times New Roman"/>
      <w:kern w:val="0"/>
      <w:sz w:val="20"/>
      <w:szCs w:val="20"/>
    </w:rPr>
  </w:style>
  <w:style w:type="character" w:customStyle="1" w:styleId="126">
    <w:name w:val="纯文本 字符"/>
    <w:basedOn w:val="43"/>
    <w:link w:val="24"/>
    <w:autoRedefine/>
    <w:qFormat/>
    <w:uiPriority w:val="0"/>
    <w:rPr>
      <w:rFonts w:ascii="宋体" w:hAnsi="Courier New" w:eastAsia="宋体" w:cs="Times New Roman"/>
      <w:kern w:val="0"/>
      <w:szCs w:val="20"/>
    </w:rPr>
  </w:style>
  <w:style w:type="character" w:customStyle="1" w:styleId="127">
    <w:name w:val="信息标题 字符"/>
    <w:basedOn w:val="43"/>
    <w:link w:val="37"/>
    <w:autoRedefine/>
    <w:qFormat/>
    <w:uiPriority w:val="0"/>
    <w:rPr>
      <w:rFonts w:ascii="Cambria" w:hAnsi="Cambria" w:eastAsia="宋体" w:cs="Times New Roman"/>
      <w:sz w:val="24"/>
      <w:szCs w:val="20"/>
      <w:shd w:val="pct20" w:color="auto" w:fill="auto"/>
    </w:rPr>
  </w:style>
  <w:style w:type="character" w:customStyle="1" w:styleId="128">
    <w:name w:val="font41"/>
    <w:basedOn w:val="43"/>
    <w:autoRedefine/>
    <w:qFormat/>
    <w:uiPriority w:val="0"/>
    <w:rPr>
      <w:rFonts w:hint="eastAsia" w:ascii="黑体" w:eastAsia="黑体" w:cs="黑体"/>
      <w:color w:val="000000"/>
      <w:sz w:val="18"/>
      <w:szCs w:val="18"/>
      <w:u w:val="none"/>
    </w:rPr>
  </w:style>
  <w:style w:type="character" w:customStyle="1" w:styleId="129">
    <w:name w:val="font31"/>
    <w:autoRedefine/>
    <w:qFormat/>
    <w:uiPriority w:val="0"/>
    <w:rPr>
      <w:rFonts w:hint="eastAsia" w:ascii="宋体" w:hAnsi="宋体" w:eastAsia="宋体" w:cs="宋体"/>
      <w:color w:val="000000"/>
      <w:sz w:val="18"/>
      <w:szCs w:val="18"/>
      <w:u w:val="none"/>
    </w:rPr>
  </w:style>
  <w:style w:type="character" w:customStyle="1" w:styleId="130">
    <w:name w:val="NormalCharacter"/>
    <w:autoRedefine/>
    <w:semiHidden/>
    <w:qFormat/>
    <w:uiPriority w:val="0"/>
    <w:rPr>
      <w:rFonts w:ascii="Calibri" w:hAnsi="Calibri" w:cs="新宋体"/>
      <w:b/>
      <w:bCs/>
      <w:kern w:val="2"/>
      <w:sz w:val="28"/>
      <w:szCs w:val="36"/>
      <w:lang w:val="en-US" w:eastAsia="zh-CN" w:bidi="ar-SA"/>
    </w:rPr>
  </w:style>
  <w:style w:type="character" w:customStyle="1" w:styleId="131">
    <w:name w:val="font11"/>
    <w:basedOn w:val="43"/>
    <w:autoRedefine/>
    <w:qFormat/>
    <w:uiPriority w:val="0"/>
    <w:rPr>
      <w:rFonts w:hint="eastAsia" w:ascii="宋体" w:hAnsi="宋体" w:eastAsia="宋体"/>
      <w:b/>
      <w:color w:val="000000"/>
      <w:kern w:val="2"/>
      <w:sz w:val="18"/>
      <w:u w:val="none"/>
    </w:rPr>
  </w:style>
  <w:style w:type="paragraph" w:customStyle="1" w:styleId="132">
    <w:name w:val="模板普通正文"/>
    <w:basedOn w:val="14"/>
    <w:autoRedefine/>
    <w:qFormat/>
    <w:uiPriority w:val="0"/>
    <w:pPr>
      <w:adjustRightInd/>
      <w:spacing w:beforeLines="50" w:after="10" w:line="240" w:lineRule="auto"/>
      <w:ind w:left="0" w:firstLine="490" w:firstLineChars="175"/>
    </w:pPr>
    <w:rPr>
      <w:kern w:val="2"/>
      <w:lang w:bidi="ar-SA"/>
    </w:rPr>
  </w:style>
  <w:style w:type="paragraph" w:customStyle="1" w:styleId="13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5">
    <w:name w:val="无间隔1"/>
    <w:autoRedefine/>
    <w:qFormat/>
    <w:uiPriority w:val="1"/>
    <w:rPr>
      <w:rFonts w:ascii="Calibri" w:hAnsi="Calibri" w:eastAsia="宋体" w:cs="黑体"/>
      <w:sz w:val="22"/>
      <w:szCs w:val="22"/>
      <w:lang w:val="en-US" w:eastAsia="zh-CN" w:bidi="ar-SA"/>
    </w:rPr>
  </w:style>
  <w:style w:type="character" w:customStyle="1" w:styleId="136">
    <w:name w:val="正文文本缩进 3 字符"/>
    <w:basedOn w:val="43"/>
    <w:link w:val="34"/>
    <w:autoRedefine/>
    <w:semiHidden/>
    <w:qFormat/>
    <w:uiPriority w:val="99"/>
    <w:rPr>
      <w:rFonts w:ascii="Times New Roman" w:hAnsi="Times New Roman" w:eastAsia="宋体" w:cs="Times New Roman"/>
      <w:kern w:val="0"/>
      <w:sz w:val="16"/>
      <w:szCs w:val="16"/>
    </w:rPr>
  </w:style>
  <w:style w:type="paragraph" w:customStyle="1" w:styleId="137">
    <w:name w:val="文本"/>
    <w:basedOn w:val="1"/>
    <w:link w:val="13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8">
    <w:name w:val="文本 Char"/>
    <w:link w:val="137"/>
    <w:autoRedefine/>
    <w:qFormat/>
    <w:uiPriority w:val="0"/>
    <w:rPr>
      <w:rFonts w:ascii="仿宋_GB2312" w:hAnsi="Times New Roman" w:eastAsia="仿宋_GB2312" w:cs="Times New Roman"/>
      <w:sz w:val="24"/>
      <w:szCs w:val="24"/>
    </w:rPr>
  </w:style>
  <w:style w:type="paragraph" w:customStyle="1" w:styleId="13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4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41">
    <w:name w:val="D&amp;L"/>
    <w:basedOn w:val="30"/>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2">
    <w:name w:val="网格型1"/>
    <w:basedOn w:val="4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3">
    <w:name w:val="first-child"/>
    <w:basedOn w:val="43"/>
    <w:qFormat/>
    <w:uiPriority w:val="0"/>
  </w:style>
  <w:style w:type="character" w:customStyle="1" w:styleId="144">
    <w:name w:val="layui-layer-tabnow"/>
    <w:basedOn w:val="43"/>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44</Pages>
  <Words>1587</Words>
  <Characters>1717</Characters>
  <Lines>29</Lines>
  <Paragraphs>8</Paragraphs>
  <TotalTime>12</TotalTime>
  <ScaleCrop>false</ScaleCrop>
  <LinksUpToDate>false</LinksUpToDate>
  <CharactersWithSpaces>1820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2025-12-26T07:02:28Z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5C9E3C2E5347492E84D8488652AB0A4D_13</vt:lpwstr>
  </property>
  <property fmtid="{D5CDD505-2E9C-101B-9397-08002B2CF9AE}" pid="4" name="KSOTemplateDocerSaveRecord">
    <vt:lpwstr>eyJoZGlkIjoiNDFjNjc4MzM2NGNhOTY1ZjQ2ZmNmMWE4MmVlYzQxYjkiLCJ1c2VySWQiOiIzMDI1ODcyMjYifQ==</vt:lpwstr>
  </property>
</Properties>
</file>